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C924C5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C924C5">
        <w:rPr>
          <w:bCs/>
          <w:szCs w:val="28"/>
        </w:rPr>
        <w:t xml:space="preserve">от </w:t>
      </w:r>
      <w:r w:rsidR="00C924C5">
        <w:rPr>
          <w:bCs/>
          <w:szCs w:val="28"/>
        </w:rPr>
        <w:t>26.10.2023</w:t>
      </w:r>
      <w:r w:rsidRPr="00C924C5">
        <w:rPr>
          <w:bCs/>
          <w:szCs w:val="28"/>
        </w:rPr>
        <w:t xml:space="preserve">   № </w:t>
      </w:r>
      <w:r w:rsidR="00C924C5">
        <w:rPr>
          <w:bCs/>
          <w:szCs w:val="28"/>
        </w:rPr>
        <w:t>60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E644C5">
      <w:pPr>
        <w:pStyle w:val="23"/>
        <w:tabs>
          <w:tab w:val="left" w:pos="0"/>
        </w:tabs>
        <w:ind w:right="5893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</w:t>
      </w:r>
      <w:bookmarkStart w:id="0" w:name="_GoBack"/>
      <w:bookmarkEnd w:id="0"/>
      <w:r>
        <w:rPr>
          <w:b w:val="0"/>
          <w:bCs/>
          <w:szCs w:val="28"/>
        </w:rPr>
        <w:t>водоснабжен</w:t>
      </w:r>
      <w:r w:rsidR="00D378BB">
        <w:rPr>
          <w:b w:val="0"/>
          <w:bCs/>
          <w:szCs w:val="28"/>
        </w:rPr>
        <w:t>ия и водоотведения города Вязьма</w:t>
      </w:r>
      <w:r w:rsidR="008F17E0">
        <w:rPr>
          <w:b w:val="0"/>
          <w:bCs/>
          <w:szCs w:val="28"/>
        </w:rPr>
        <w:t xml:space="preserve">   на 2024-</w:t>
      </w:r>
      <w:r>
        <w:rPr>
          <w:b w:val="0"/>
          <w:bCs/>
          <w:szCs w:val="28"/>
        </w:rPr>
        <w:t>2028 годы ООО «Региональные объединенные системы водоснабжения и водоотведения Смоленской области»</w:t>
      </w:r>
    </w:p>
    <w:p w:rsidR="00411FD7" w:rsidRDefault="00411FD7" w:rsidP="00411FD7">
      <w:pPr>
        <w:pStyle w:val="af5"/>
        <w:ind w:firstLine="709"/>
      </w:pPr>
    </w:p>
    <w:p w:rsidR="00411FD7" w:rsidRPr="00A91282" w:rsidRDefault="00411FD7" w:rsidP="00411FD7">
      <w:pPr>
        <w:pStyle w:val="af5"/>
        <w:ind w:firstLine="709"/>
        <w:rPr>
          <w:bCs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 xml:space="preserve">2023 </w:t>
      </w:r>
      <w:r w:rsidR="00D378BB">
        <w:rPr>
          <w:szCs w:val="28"/>
        </w:rPr>
        <w:t xml:space="preserve"> </w:t>
      </w:r>
      <w:r w:rsidR="00A91282" w:rsidRPr="00A91282">
        <w:rPr>
          <w:szCs w:val="28"/>
        </w:rPr>
        <w:t>№ 22</w:t>
      </w:r>
      <w:r w:rsidRPr="00A91282">
        <w:t xml:space="preserve">, на основании обращения общества с ограниченной ответственностью </w:t>
      </w:r>
      <w:r w:rsidRPr="00A91282">
        <w:rPr>
          <w:bCs/>
          <w:szCs w:val="28"/>
        </w:rPr>
        <w:t xml:space="preserve"> «Региональные объединенные системы водоснабжения и водоотведения Смоленской области</w:t>
      </w:r>
      <w:r w:rsidRPr="00A91282">
        <w:rPr>
          <w:szCs w:val="28"/>
        </w:rPr>
        <w:t xml:space="preserve">» </w:t>
      </w:r>
    </w:p>
    <w:p w:rsidR="00A91282" w:rsidRDefault="00A91282" w:rsidP="00411FD7">
      <w:pPr>
        <w:pStyle w:val="af5"/>
        <w:ind w:firstLine="709"/>
        <w:rPr>
          <w:spacing w:val="60"/>
          <w:szCs w:val="28"/>
        </w:rPr>
      </w:pPr>
    </w:p>
    <w:p w:rsidR="00411FD7" w:rsidRPr="00837FCA" w:rsidRDefault="00411FD7" w:rsidP="00411FD7">
      <w:pPr>
        <w:pStyle w:val="af5"/>
        <w:ind w:firstLine="709"/>
        <w:rPr>
          <w:szCs w:val="28"/>
        </w:rPr>
      </w:pPr>
      <w:r w:rsidRPr="00E644C5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E644C5">
        <w:rPr>
          <w:szCs w:val="28"/>
        </w:rPr>
        <w:t>Смоленской области</w:t>
      </w:r>
      <w:r w:rsidR="00A91282">
        <w:rPr>
          <w:spacing w:val="60"/>
          <w:szCs w:val="28"/>
        </w:rPr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Pr="005A7F45">
        <w:rPr>
          <w:b w:val="0"/>
        </w:rPr>
        <w:t xml:space="preserve">обществу с ограниченной ответственностью </w:t>
      </w:r>
      <w:r w:rsidRPr="005A7F45">
        <w:rPr>
          <w:b w:val="0"/>
          <w:bCs/>
          <w:szCs w:val="28"/>
        </w:rPr>
        <w:t>«Региональные объединенные системы водоснабжения и водоотведения Смоленской области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>о развитию систем водоснабжен</w:t>
      </w:r>
      <w:r w:rsidR="00D378BB">
        <w:rPr>
          <w:b w:val="0"/>
          <w:szCs w:val="28"/>
        </w:rPr>
        <w:t>ия и водоотведения города Вязьма</w:t>
      </w:r>
      <w:r w:rsidR="008F17E0">
        <w:rPr>
          <w:b w:val="0"/>
          <w:szCs w:val="28"/>
        </w:rPr>
        <w:t xml:space="preserve"> на 2024-</w:t>
      </w:r>
      <w:r>
        <w:rPr>
          <w:b w:val="0"/>
          <w:szCs w:val="28"/>
        </w:rPr>
        <w:t>2028 годы</w:t>
      </w:r>
      <w:r w:rsidR="00C254A1">
        <w:rPr>
          <w:b w:val="0"/>
          <w:szCs w:val="28"/>
        </w:rPr>
        <w:t xml:space="preserve"> 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11FD7" w:rsidTr="00411FD7">
        <w:tc>
          <w:tcPr>
            <w:tcW w:w="5210" w:type="dxa"/>
          </w:tcPr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И.о. министра</w:t>
            </w:r>
          </w:p>
        </w:tc>
        <w:tc>
          <w:tcPr>
            <w:tcW w:w="5211" w:type="dxa"/>
          </w:tcPr>
          <w:p w:rsidR="00411FD7" w:rsidRDefault="00FF6CBE" w:rsidP="00411FD7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Р.Р. Шамсутдинов</w:t>
            </w: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E644C5">
        <w:rPr>
          <w:bCs/>
        </w:rPr>
        <w:t xml:space="preserve">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644C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44C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644C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644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Смоленской области</w:t>
      </w:r>
    </w:p>
    <w:p w:rsidR="00411FD7" w:rsidRPr="00C924C5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E644C5">
        <w:rPr>
          <w:color w:val="FF0000"/>
          <w:szCs w:val="28"/>
        </w:rPr>
        <w:t xml:space="preserve">             </w:t>
      </w:r>
      <w:r w:rsidRPr="00C924C5">
        <w:rPr>
          <w:bCs/>
          <w:szCs w:val="28"/>
        </w:rPr>
        <w:t xml:space="preserve">от </w:t>
      </w:r>
      <w:r w:rsidR="00C924C5">
        <w:rPr>
          <w:bCs/>
          <w:szCs w:val="28"/>
        </w:rPr>
        <w:t>26.10.</w:t>
      </w:r>
      <w:r w:rsidRPr="00C924C5">
        <w:rPr>
          <w:bCs/>
          <w:szCs w:val="28"/>
        </w:rPr>
        <w:t xml:space="preserve">2023   № </w:t>
      </w:r>
      <w:r w:rsidR="00C924C5">
        <w:rPr>
          <w:bCs/>
          <w:szCs w:val="28"/>
        </w:rPr>
        <w:t>60</w:t>
      </w:r>
    </w:p>
    <w:p w:rsidR="00707E11" w:rsidRDefault="00707E11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707E11" w:rsidRDefault="00E644C5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ИНВЕСТИЦИОННАЯ ПРОГРАММА</w:t>
      </w: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ООО «Региональные объединенные системы водоснабжения</w:t>
      </w: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 водоотведения Смоленской области»</w:t>
      </w: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по развитию систем водоснабжения и водоотведения</w:t>
      </w:r>
    </w:p>
    <w:p w:rsidR="00707E11" w:rsidRPr="00957B3E" w:rsidRDefault="00707E11" w:rsidP="00707E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Вязьма на 20</w:t>
      </w:r>
      <w:r w:rsidRPr="00957B3E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- 20</w:t>
      </w:r>
      <w:r w:rsidRPr="00957B3E">
        <w:rPr>
          <w:b/>
          <w:bCs/>
          <w:color w:val="000000"/>
          <w:sz w:val="28"/>
          <w:szCs w:val="28"/>
        </w:rPr>
        <w:t>28</w:t>
      </w:r>
      <w:r>
        <w:rPr>
          <w:b/>
          <w:bCs/>
          <w:color w:val="000000"/>
          <w:sz w:val="28"/>
          <w:szCs w:val="28"/>
        </w:rPr>
        <w:t xml:space="preserve"> годы</w:t>
      </w:r>
    </w:p>
    <w:p w:rsidR="00707E11" w:rsidRPr="00957B3E" w:rsidRDefault="00707E11" w:rsidP="00707E11">
      <w:pPr>
        <w:shd w:val="clear" w:color="auto" w:fill="FFFFFF"/>
        <w:autoSpaceDE w:val="0"/>
        <w:autoSpaceDN w:val="0"/>
        <w:adjustRightInd w:val="0"/>
        <w:jc w:val="center"/>
      </w:pPr>
    </w:p>
    <w:p w:rsidR="00707E11" w:rsidRDefault="00707E11" w:rsidP="00707E11">
      <w:pPr>
        <w:shd w:val="clear" w:color="auto" w:fill="FFFFFF"/>
        <w:autoSpaceDE w:val="0"/>
        <w:autoSpaceDN w:val="0"/>
        <w:adjustRightInd w:val="0"/>
        <w:jc w:val="both"/>
      </w:pPr>
      <w:r w:rsidRPr="00957B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Инвестиционная программа ООО «Региональные объединенные системы водоснабжения и водоотведения Смоленской области» по развитию систем водоснабжения и водоотведения города Вязьмы на 20</w:t>
      </w:r>
      <w:r w:rsidRPr="003A0506">
        <w:rPr>
          <w:color w:val="000000"/>
          <w:sz w:val="28"/>
          <w:szCs w:val="28"/>
        </w:rPr>
        <w:t>24</w:t>
      </w:r>
      <w:r w:rsidR="00486D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202</w:t>
      </w:r>
      <w:r w:rsidRPr="003A050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 разработана на основании Технического задания, утвержденного Администрацией муниципального образования «Вяземский район» Смоленской области», а также на основании Задания Концедента, входящего в состав Концессионного соглашения в отношении объектов централизованных систем водоснабжения и водоотведения Вяземского городского поселения Вяземского района Смоленской области, заключенного между Администрацией Смоленской области, Администрацией муниципального образования Вяземский район Смоленской области и Обществом с ограниченной ответственностью «Региональные объединенные системы водоснабжения и водоотведения Смоленской области» 30 ноября 2018 года.</w:t>
      </w:r>
    </w:p>
    <w:p w:rsidR="00707E11" w:rsidRDefault="00707E11" w:rsidP="00707E11">
      <w:pPr>
        <w:jc w:val="both"/>
        <w:rPr>
          <w:color w:val="000000"/>
          <w:sz w:val="28"/>
          <w:szCs w:val="28"/>
        </w:rPr>
      </w:pPr>
      <w:r w:rsidRPr="00EB399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Мероприятия инвестиционной программы направлены на модернизацию, реконструкцию и защиту систем водоснабжения и водоотведения, предотвращение возникновения аварийных ситуаций, снижению риска и смягчению последствий возможных чрезвычайных ситуаций, обеспечение стабильного оказания услуг водоснабжения и водоотведения, повышение качества предоставляемых услуг.</w:t>
      </w: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Pr="00EB399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Pr="00EB3991" w:rsidRDefault="00707E11" w:rsidP="00707E11">
      <w:pPr>
        <w:jc w:val="both"/>
        <w:rPr>
          <w:color w:val="000000"/>
          <w:sz w:val="28"/>
          <w:szCs w:val="28"/>
        </w:rPr>
      </w:pPr>
    </w:p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/>
    <w:p w:rsidR="00707E11" w:rsidRDefault="00707E11" w:rsidP="00707E11">
      <w:pPr>
        <w:pStyle w:val="afff3"/>
        <w:numPr>
          <w:ilvl w:val="0"/>
          <w:numId w:val="23"/>
        </w:numPr>
        <w:spacing w:line="276" w:lineRule="auto"/>
        <w:jc w:val="center"/>
        <w:rPr>
          <w:b/>
        </w:rPr>
      </w:pPr>
      <w:r w:rsidRPr="008E0B1B">
        <w:rPr>
          <w:b/>
        </w:rPr>
        <w:t>Паспорт инвестиционной программы</w:t>
      </w:r>
      <w:r>
        <w:rPr>
          <w:b/>
        </w:rPr>
        <w:t>.</w:t>
      </w:r>
    </w:p>
    <w:tbl>
      <w:tblPr>
        <w:tblStyle w:val="afc"/>
        <w:tblpPr w:leftFromText="180" w:rightFromText="180" w:vertAnchor="page" w:horzAnchor="margin" w:tblpX="108" w:tblpY="1954"/>
        <w:tblW w:w="10206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707E11" w:rsidRPr="00040E5B" w:rsidTr="00BE6175">
        <w:trPr>
          <w:trHeight w:val="2826"/>
        </w:trPr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321"/>
              </w:tabs>
              <w:ind w:left="0" w:firstLine="37"/>
            </w:pPr>
            <w:r w:rsidRPr="00040E5B">
              <w:t>Наименование регулируемой организации, в от</w:t>
            </w:r>
            <w:r>
              <w:t xml:space="preserve">ношении которой разработана </w:t>
            </w:r>
            <w:r w:rsidRPr="00040E5B">
              <w:t>инвестиционная программа, ее местонахождение и контакты лиц, ответственных за разр</w:t>
            </w:r>
            <w:r>
              <w:t>аботку инвестиционной программы</w:t>
            </w:r>
          </w:p>
          <w:p w:rsidR="00707E11" w:rsidRPr="00040E5B" w:rsidRDefault="00707E11" w:rsidP="00BE6175"/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40E5B">
              <w:rPr>
                <w:color w:val="000000"/>
              </w:rPr>
              <w:t xml:space="preserve">Общество с ограниченной ответственностью «Региональные объединенные системы водоснабжения и водоотведения Смоленской </w:t>
            </w:r>
            <w:r>
              <w:rPr>
                <w:color w:val="000000"/>
              </w:rPr>
              <w:t>области» (ООО «Вода Смоленска»)</w:t>
            </w:r>
            <w:r w:rsidRPr="00040E5B">
              <w:rPr>
                <w:color w:val="000000"/>
              </w:rPr>
              <w:t>;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Юридический адрес: 215111,     Смоленская     область,     Вяземский     район,     город</w:t>
            </w:r>
            <w:r w:rsidRPr="00040E5B">
              <w:rPr>
                <w:rFonts w:ascii="Arial" w:hAnsi="Arial" w:cs="Arial"/>
                <w:color w:val="000000"/>
              </w:rPr>
              <w:t xml:space="preserve">  </w:t>
            </w:r>
            <w:r w:rsidRPr="00040E5B">
              <w:rPr>
                <w:color w:val="000000"/>
              </w:rPr>
              <w:t>Вязьма,</w:t>
            </w:r>
            <w:r w:rsidRPr="00040E5B">
              <w:t xml:space="preserve"> </w:t>
            </w:r>
            <w:r w:rsidRPr="00040E5B">
              <w:rPr>
                <w:color w:val="000000"/>
              </w:rPr>
              <w:t>улица 25 Октября, дом 64А;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Фактический адрес: 215111,     Смоленская     область,     Вяземский     район,     город</w:t>
            </w:r>
            <w:r w:rsidRPr="00040E5B">
              <w:rPr>
                <w:rFonts w:ascii="Arial" w:hAnsi="Arial" w:cs="Arial"/>
                <w:color w:val="000000"/>
              </w:rPr>
              <w:t xml:space="preserve">  </w:t>
            </w:r>
            <w:r w:rsidRPr="00040E5B">
              <w:rPr>
                <w:color w:val="000000"/>
              </w:rPr>
              <w:t>Вязьма,</w:t>
            </w:r>
            <w:r w:rsidRPr="00040E5B">
              <w:t xml:space="preserve"> </w:t>
            </w:r>
            <w:r w:rsidRPr="00040E5B">
              <w:rPr>
                <w:color w:val="000000"/>
              </w:rPr>
              <w:t>улица 25 Октября, дом 64А;</w:t>
            </w:r>
          </w:p>
          <w:p w:rsidR="00707E11" w:rsidRPr="00040E5B" w:rsidRDefault="00707E11" w:rsidP="00BE6175">
            <w:r w:rsidRPr="00040E5B">
              <w:t>ОГРН 1166733067380 (</w:t>
            </w:r>
            <w:r>
              <w:t>постановка на учет 16.08.2016</w:t>
            </w:r>
            <w:r w:rsidRPr="00040E5B">
              <w:t>)</w:t>
            </w:r>
          </w:p>
          <w:p w:rsidR="00707E11" w:rsidRPr="00040E5B" w:rsidRDefault="00707E11" w:rsidP="00BE6175">
            <w:r w:rsidRPr="00040E5B">
              <w:t>ИНН 6726022823</w:t>
            </w:r>
          </w:p>
          <w:p w:rsidR="00707E11" w:rsidRPr="00040E5B" w:rsidRDefault="00707E11" w:rsidP="00BE6175">
            <w:r w:rsidRPr="00040E5B">
              <w:t>КПП 672201001</w:t>
            </w:r>
          </w:p>
          <w:p w:rsidR="00707E11" w:rsidRPr="00040E5B" w:rsidRDefault="00707E11" w:rsidP="00BE6175">
            <w:r w:rsidRPr="00040E5B">
              <w:t>ОКПО 04005554</w:t>
            </w:r>
          </w:p>
          <w:p w:rsidR="00707E11" w:rsidRPr="00040E5B" w:rsidRDefault="00707E11" w:rsidP="00BE6175">
            <w:r w:rsidRPr="00040E5B">
              <w:t>ОКАТО 66214501000</w:t>
            </w:r>
          </w:p>
          <w:p w:rsidR="00707E11" w:rsidRPr="00040E5B" w:rsidRDefault="00707E11" w:rsidP="00BE6175">
            <w:r w:rsidRPr="00040E5B">
              <w:t>ОКОГУ 4210014</w:t>
            </w:r>
          </w:p>
          <w:p w:rsidR="00707E11" w:rsidRPr="00040E5B" w:rsidRDefault="00707E11" w:rsidP="00BE6175">
            <w:r w:rsidRPr="00040E5B">
              <w:t>ОКТМО 66605101</w:t>
            </w:r>
          </w:p>
          <w:p w:rsidR="00707E11" w:rsidRPr="00040E5B" w:rsidRDefault="00707E11" w:rsidP="00BE6175">
            <w:r w:rsidRPr="00040E5B">
              <w:t>ОКОПФ 12300</w:t>
            </w:r>
          </w:p>
          <w:p w:rsidR="00707E11" w:rsidRPr="00040E5B" w:rsidRDefault="00707E11" w:rsidP="00BE6175">
            <w:r w:rsidRPr="00040E5B">
              <w:t>ОКВЭД 36.00 Забор, очистка и распределение воды</w:t>
            </w:r>
          </w:p>
          <w:p w:rsidR="00707E11" w:rsidRPr="00040E5B" w:rsidRDefault="00707E11" w:rsidP="00BE6175">
            <w:r w:rsidRPr="00040E5B">
              <w:t xml:space="preserve">р/с 40702810759000002262 </w:t>
            </w:r>
          </w:p>
          <w:p w:rsidR="00707E11" w:rsidRPr="00040E5B" w:rsidRDefault="00707E11" w:rsidP="00BE6175">
            <w:r w:rsidRPr="00040E5B">
              <w:t>СМОЛЕНСКОЕ ОТДЕЛЕНИЕ №</w:t>
            </w:r>
            <w:r w:rsidR="00486D73">
              <w:t xml:space="preserve"> </w:t>
            </w:r>
            <w:r w:rsidRPr="00040E5B">
              <w:t>8609 ПАО СБЕРБАНК</w:t>
            </w:r>
          </w:p>
          <w:p w:rsidR="00707E11" w:rsidRPr="00040E5B" w:rsidRDefault="00707E11" w:rsidP="00BE6175">
            <w:r w:rsidRPr="00040E5B">
              <w:t>БИК 046614632 к/с 30101810000000000632</w:t>
            </w:r>
          </w:p>
          <w:p w:rsidR="00707E11" w:rsidRPr="001F0609" w:rsidRDefault="00707E11" w:rsidP="00BE6175">
            <w:r w:rsidRPr="00040E5B">
              <w:rPr>
                <w:lang w:val="en-US"/>
              </w:rPr>
              <w:t>e</w:t>
            </w:r>
            <w:r w:rsidRPr="001F0609">
              <w:t>-</w:t>
            </w:r>
            <w:r w:rsidRPr="00040E5B">
              <w:rPr>
                <w:lang w:val="en-US"/>
              </w:rPr>
              <w:t>mail</w:t>
            </w:r>
            <w:r w:rsidRPr="001F0609">
              <w:t xml:space="preserve">: </w:t>
            </w:r>
            <w:r w:rsidRPr="00040E5B">
              <w:rPr>
                <w:lang w:val="en-US"/>
              </w:rPr>
              <w:t>vodasmolenska</w:t>
            </w:r>
            <w:r w:rsidRPr="001F0609">
              <w:t>_</w:t>
            </w:r>
            <w:r w:rsidRPr="00040E5B">
              <w:rPr>
                <w:lang w:val="en-US"/>
              </w:rPr>
              <w:t>vf</w:t>
            </w:r>
            <w:r w:rsidRPr="001F0609">
              <w:t>@</w:t>
            </w:r>
            <w:r w:rsidRPr="00040E5B">
              <w:rPr>
                <w:lang w:val="en-US"/>
              </w:rPr>
              <w:t>mail</w:t>
            </w:r>
            <w:r w:rsidRPr="001F0609">
              <w:t>.</w:t>
            </w:r>
            <w:r w:rsidRPr="00040E5B">
              <w:rPr>
                <w:lang w:val="en-US"/>
              </w:rPr>
              <w:t>ru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Генеральный директор - Адаева Светлана Николаевна.</w:t>
            </w:r>
          </w:p>
          <w:p w:rsidR="00707E11" w:rsidRPr="00040E5B" w:rsidRDefault="00707E11" w:rsidP="00BE6175">
            <w:r w:rsidRPr="00040E5B">
              <w:t>+7 (905)162-68-67</w:t>
            </w:r>
          </w:p>
        </w:tc>
      </w:tr>
      <w:tr w:rsidR="00707E11" w:rsidRPr="00040E5B" w:rsidTr="00BE6175"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426"/>
              </w:tabs>
              <w:ind w:left="142" w:firstLine="0"/>
            </w:pPr>
            <w:r>
              <w:t xml:space="preserve">Наименование </w:t>
            </w:r>
            <w:r w:rsidRPr="00040E5B">
              <w:t>уполномоченно</w:t>
            </w:r>
            <w:r>
              <w:t xml:space="preserve">го органа исполнительной власти </w:t>
            </w:r>
            <w:r w:rsidRPr="00040E5B">
              <w:t>су</w:t>
            </w:r>
            <w:r>
              <w:t xml:space="preserve">бъекта Российской Федерации или </w:t>
            </w:r>
            <w:r w:rsidRPr="00040E5B">
              <w:t>уполномоченного органа местного самоуправления поселения (городского округа), утвердившег</w:t>
            </w:r>
            <w:r>
              <w:t xml:space="preserve">о инвестиционную программу, его </w:t>
            </w:r>
            <w:r w:rsidRPr="00040E5B">
              <w:t xml:space="preserve">местонахождение </w:t>
            </w:r>
          </w:p>
          <w:p w:rsidR="00707E11" w:rsidRPr="00040E5B" w:rsidRDefault="00707E11" w:rsidP="00BE6175">
            <w:pPr>
              <w:pStyle w:val="afff3"/>
              <w:ind w:left="858"/>
            </w:pPr>
          </w:p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</w:t>
            </w:r>
            <w:r w:rsidRPr="00040E5B">
              <w:rPr>
                <w:color w:val="000000"/>
              </w:rPr>
              <w:t>;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40E5B">
              <w:rPr>
                <w:color w:val="000000"/>
              </w:rPr>
              <w:t>г. Смоленск, ул. Октябрьской революции, д. 14 а.</w:t>
            </w:r>
          </w:p>
        </w:tc>
      </w:tr>
      <w:tr w:rsidR="00707E11" w:rsidRPr="00040E5B" w:rsidTr="00BE6175"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426"/>
              </w:tabs>
              <w:ind w:left="142" w:firstLine="0"/>
            </w:pPr>
            <w:r w:rsidRPr="00040E5B">
              <w:t xml:space="preserve">Наименование органа местного самоуправления поселения (городского округа), согласовавшего инвестиционную программу, его местонахождение </w:t>
            </w:r>
          </w:p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40E5B">
              <w:rPr>
                <w:bCs/>
                <w:color w:val="000000"/>
              </w:rPr>
              <w:t>Администрация муниципального образования «Вяземский район» Смоленской области</w:t>
            </w:r>
          </w:p>
          <w:p w:rsidR="00707E11" w:rsidRPr="00040E5B" w:rsidRDefault="00707E11" w:rsidP="00BE6175">
            <w:pPr>
              <w:jc w:val="both"/>
              <w:rPr>
                <w:bCs/>
                <w:color w:val="000000"/>
              </w:rPr>
            </w:pPr>
            <w:r w:rsidRPr="00040E5B">
              <w:rPr>
                <w:bCs/>
                <w:color w:val="000000"/>
              </w:rPr>
              <w:t>215110, г. Вязьма, ул. 25 Октября, д. 11</w:t>
            </w:r>
          </w:p>
          <w:p w:rsidR="00707E11" w:rsidRPr="00040E5B" w:rsidRDefault="00707E11" w:rsidP="00BE6175"/>
        </w:tc>
      </w:tr>
      <w:tr w:rsidR="00707E11" w:rsidRPr="00040E5B" w:rsidTr="00BE6175">
        <w:tc>
          <w:tcPr>
            <w:tcW w:w="4111" w:type="dxa"/>
          </w:tcPr>
          <w:p w:rsidR="00707E11" w:rsidRPr="00040E5B" w:rsidRDefault="00707E11" w:rsidP="00BE6175">
            <w:pPr>
              <w:pStyle w:val="afff3"/>
              <w:numPr>
                <w:ilvl w:val="0"/>
                <w:numId w:val="22"/>
              </w:numPr>
              <w:tabs>
                <w:tab w:val="left" w:pos="426"/>
              </w:tabs>
              <w:ind w:left="142" w:firstLine="0"/>
            </w:pPr>
            <w:r w:rsidRPr="00040E5B"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</w:t>
            </w:r>
            <w:r>
              <w:t>ие и контакты ответственных лиц</w:t>
            </w:r>
            <w:r w:rsidRPr="00040E5B">
              <w:t xml:space="preserve"> </w:t>
            </w:r>
          </w:p>
        </w:tc>
        <w:tc>
          <w:tcPr>
            <w:tcW w:w="6095" w:type="dxa"/>
          </w:tcPr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</w:t>
            </w:r>
            <w:r w:rsidRPr="00040E5B">
              <w:rPr>
                <w:color w:val="000000"/>
              </w:rPr>
              <w:t>;</w:t>
            </w:r>
          </w:p>
          <w:p w:rsidR="00707E11" w:rsidRPr="00040E5B" w:rsidRDefault="00707E11" w:rsidP="00BE6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40E5B">
              <w:rPr>
                <w:color w:val="000000"/>
              </w:rPr>
              <w:t>г. Смоленск, ул. Октябрьской революции, д. 14 а.</w:t>
            </w:r>
          </w:p>
        </w:tc>
      </w:tr>
    </w:tbl>
    <w:p w:rsidR="00707E11" w:rsidRDefault="00707E11" w:rsidP="00707E11">
      <w:pPr>
        <w:pStyle w:val="afff3"/>
        <w:jc w:val="center"/>
        <w:rPr>
          <w:b/>
        </w:rPr>
      </w:pPr>
    </w:p>
    <w:p w:rsidR="00707E11" w:rsidRDefault="00707E11" w:rsidP="00707E11"/>
    <w:p w:rsidR="00707E11" w:rsidRDefault="00707E11" w:rsidP="00707E11">
      <w:pPr>
        <w:pStyle w:val="afff3"/>
        <w:numPr>
          <w:ilvl w:val="0"/>
          <w:numId w:val="22"/>
        </w:numPr>
        <w:spacing w:line="276" w:lineRule="auto"/>
        <w:jc w:val="center"/>
        <w:rPr>
          <w:b/>
        </w:rPr>
      </w:pPr>
      <w:r w:rsidRPr="00C60ED9">
        <w:rPr>
          <w:b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707E11" w:rsidRPr="00C60ED9" w:rsidRDefault="00707E11" w:rsidP="00707E11">
      <w:pPr>
        <w:pStyle w:val="afff3"/>
        <w:spacing w:line="276" w:lineRule="auto"/>
        <w:ind w:left="858"/>
        <w:rPr>
          <w:b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708"/>
        <w:gridCol w:w="709"/>
        <w:gridCol w:w="709"/>
        <w:gridCol w:w="709"/>
        <w:gridCol w:w="708"/>
      </w:tblGrid>
      <w:tr w:rsidR="00707E11" w:rsidTr="00BE6175">
        <w:tc>
          <w:tcPr>
            <w:tcW w:w="817" w:type="dxa"/>
            <w:vMerge w:val="restart"/>
          </w:tcPr>
          <w:p w:rsidR="00707E11" w:rsidRDefault="00707E11" w:rsidP="00BE6175">
            <w:r>
              <w:t>№ п/п</w:t>
            </w:r>
          </w:p>
        </w:tc>
        <w:tc>
          <w:tcPr>
            <w:tcW w:w="5245" w:type="dxa"/>
            <w:vMerge w:val="restart"/>
          </w:tcPr>
          <w:p w:rsidR="00707E11" w:rsidRDefault="00707E11" w:rsidP="00BE6175"/>
          <w:p w:rsidR="00707E11" w:rsidRDefault="00707E11" w:rsidP="00BE6175"/>
          <w:p w:rsidR="00707E11" w:rsidRDefault="00707E11" w:rsidP="00BE6175"/>
          <w:p w:rsidR="00707E11" w:rsidRDefault="00707E11" w:rsidP="00BE617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707E11" w:rsidRDefault="00707E11" w:rsidP="00BE6175">
            <w:pPr>
              <w:jc w:val="center"/>
            </w:pPr>
            <w:r>
              <w:t>Ед.</w:t>
            </w:r>
          </w:p>
          <w:p w:rsidR="00707E11" w:rsidRDefault="00707E11" w:rsidP="00BE6175">
            <w:pPr>
              <w:jc w:val="center"/>
            </w:pPr>
            <w:r>
              <w:t>изм.</w:t>
            </w:r>
          </w:p>
        </w:tc>
        <w:tc>
          <w:tcPr>
            <w:tcW w:w="3543" w:type="dxa"/>
            <w:gridSpan w:val="5"/>
          </w:tcPr>
          <w:p w:rsidR="00707E11" w:rsidRDefault="00707E11" w:rsidP="00BE6175">
            <w:pPr>
              <w:jc w:val="center"/>
            </w:pPr>
            <w:r>
              <w:t>Плановые значения показателей на период действия инвестиционной программы</w:t>
            </w:r>
          </w:p>
        </w:tc>
      </w:tr>
      <w:tr w:rsidR="00707E11" w:rsidTr="00BE6175">
        <w:trPr>
          <w:cantSplit/>
          <w:trHeight w:val="753"/>
        </w:trPr>
        <w:tc>
          <w:tcPr>
            <w:tcW w:w="817" w:type="dxa"/>
            <w:vMerge/>
          </w:tcPr>
          <w:p w:rsidR="00707E11" w:rsidRDefault="00707E11" w:rsidP="00BE6175"/>
        </w:tc>
        <w:tc>
          <w:tcPr>
            <w:tcW w:w="5245" w:type="dxa"/>
            <w:vMerge/>
          </w:tcPr>
          <w:p w:rsidR="00707E11" w:rsidRDefault="00707E11" w:rsidP="00BE6175"/>
        </w:tc>
        <w:tc>
          <w:tcPr>
            <w:tcW w:w="709" w:type="dxa"/>
            <w:vMerge/>
          </w:tcPr>
          <w:p w:rsidR="00707E11" w:rsidRDefault="00707E11" w:rsidP="00BE6175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707E11" w:rsidRPr="00E27856" w:rsidRDefault="00707E11" w:rsidP="00BE6175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  <w:r>
              <w:t>8</w:t>
            </w:r>
          </w:p>
        </w:tc>
      </w:tr>
      <w:tr w:rsidR="00707E11" w:rsidRPr="003A385A" w:rsidTr="00BE6175">
        <w:tc>
          <w:tcPr>
            <w:tcW w:w="817" w:type="dxa"/>
          </w:tcPr>
          <w:p w:rsidR="00707E11" w:rsidRPr="003A385A" w:rsidRDefault="00707E11" w:rsidP="00BE6175">
            <w:pPr>
              <w:tabs>
                <w:tab w:val="left" w:pos="525"/>
                <w:tab w:val="center" w:pos="4624"/>
                <w:tab w:val="left" w:pos="6555"/>
              </w:tabs>
              <w:jc w:val="center"/>
            </w:pPr>
            <w:r w:rsidRPr="003A385A">
              <w:t>1.</w:t>
            </w:r>
          </w:p>
        </w:tc>
        <w:tc>
          <w:tcPr>
            <w:tcW w:w="9497" w:type="dxa"/>
            <w:gridSpan w:val="7"/>
          </w:tcPr>
          <w:p w:rsidR="00707E11" w:rsidRPr="003A385A" w:rsidRDefault="00707E11" w:rsidP="00BE6175">
            <w:pPr>
              <w:tabs>
                <w:tab w:val="left" w:pos="525"/>
                <w:tab w:val="center" w:pos="4624"/>
                <w:tab w:val="left" w:pos="6555"/>
              </w:tabs>
              <w:ind w:left="3162"/>
              <w:rPr>
                <w:b/>
              </w:rPr>
            </w:pPr>
            <w:r w:rsidRPr="003A385A">
              <w:rPr>
                <w:b/>
              </w:rPr>
              <w:t>Водоснабжение</w:t>
            </w:r>
            <w:r w:rsidRPr="003A385A">
              <w:rPr>
                <w:b/>
              </w:rPr>
              <w:tab/>
            </w:r>
          </w:p>
        </w:tc>
      </w:tr>
      <w:tr w:rsidR="00707E11" w:rsidTr="00BE6175">
        <w:tc>
          <w:tcPr>
            <w:tcW w:w="817" w:type="dxa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</w:pPr>
            <w:r w:rsidRPr="003A385A">
              <w:t>1.1.</w:t>
            </w:r>
          </w:p>
        </w:tc>
        <w:tc>
          <w:tcPr>
            <w:tcW w:w="9497" w:type="dxa"/>
            <w:gridSpan w:val="7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3A385A">
              <w:rPr>
                <w:b/>
              </w:rPr>
              <w:t>Показатели качества питьевой воды</w:t>
            </w:r>
          </w:p>
        </w:tc>
      </w:tr>
      <w:tr w:rsidR="00707E11" w:rsidTr="00BE6175">
        <w:trPr>
          <w:trHeight w:val="2250"/>
        </w:trPr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1.1.1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/>
          <w:p w:rsidR="00707E11" w:rsidRDefault="00707E11" w:rsidP="00BE6175"/>
          <w:p w:rsidR="00707E11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:rsidR="00707E11" w:rsidRDefault="00707E11" w:rsidP="00BE6175">
            <w:pPr>
              <w:rPr>
                <w:lang w:val="en-US"/>
              </w:rPr>
            </w:pPr>
          </w:p>
          <w:p w:rsidR="00707E11" w:rsidRPr="00457CE0" w:rsidRDefault="00707E11" w:rsidP="00BE6175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07E11" w:rsidRPr="00457CE0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07E11" w:rsidRPr="00457CE0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457CE0" w:rsidRDefault="00707E11" w:rsidP="00BE617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1C0B7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707E11" w:rsidTr="00BE6175">
        <w:trPr>
          <w:trHeight w:val="1463"/>
        </w:trPr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1.1.2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Pr="00457CE0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</w:tcPr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Pr="002C5337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1C0B7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1.2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955425" w:rsidRDefault="00707E11" w:rsidP="00BE6175">
            <w:pPr>
              <w:jc w:val="center"/>
              <w:rPr>
                <w:b/>
              </w:rPr>
            </w:pPr>
            <w:r w:rsidRPr="00955425">
              <w:rPr>
                <w:b/>
              </w:rPr>
              <w:t>Показатель надежности и бесперебойности холодного водоснабжения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1.2.1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 в расчете на протяжённость водопроводной сети в год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ед./</w:t>
            </w:r>
          </w:p>
          <w:p w:rsidR="00707E11" w:rsidRDefault="00707E11" w:rsidP="00BE6175">
            <w:pPr>
              <w:jc w:val="center"/>
            </w:pPr>
            <w:r>
              <w:t>км.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Pr="002C5337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2C5337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708" w:type="dxa"/>
          </w:tcPr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Pr="001C0B79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1C0B79" w:rsidRDefault="00707E11" w:rsidP="00BE6175">
            <w:pPr>
              <w:tabs>
                <w:tab w:val="center" w:pos="246"/>
              </w:tabs>
              <w:jc w:val="center"/>
              <w:rPr>
                <w:b/>
              </w:rPr>
            </w:pPr>
            <w:r w:rsidRPr="001C0B79">
              <w:rPr>
                <w:b/>
              </w:rPr>
              <w:t>Показатели энергетической эффективности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1.3.1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rPr>
                <w:lang w:val="en-US"/>
              </w:rPr>
            </w:pPr>
          </w:p>
          <w:p w:rsidR="00707E11" w:rsidRPr="00633C08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1C0B7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1.3.2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подготовки воды, в расчете на единицу объёма воды, отпускаемой в сеть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Pr="00C60ED9" w:rsidRDefault="00707E11" w:rsidP="00BE6175">
            <w:pPr>
              <w:jc w:val="center"/>
              <w:rPr>
                <w:sz w:val="20"/>
                <w:szCs w:val="20"/>
              </w:rPr>
            </w:pPr>
            <w:r w:rsidRPr="00C60ED9">
              <w:rPr>
                <w:sz w:val="20"/>
                <w:szCs w:val="20"/>
              </w:rPr>
              <w:t>кВт*ч/куб.м</w:t>
            </w:r>
          </w:p>
        </w:tc>
        <w:tc>
          <w:tcPr>
            <w:tcW w:w="708" w:type="dxa"/>
          </w:tcPr>
          <w:p w:rsidR="00707E11" w:rsidRDefault="00707E11" w:rsidP="00BE6175">
            <w:pPr>
              <w:rPr>
                <w:lang w:val="en-US"/>
              </w:rPr>
            </w:pPr>
          </w:p>
          <w:p w:rsidR="00707E11" w:rsidRPr="00633C08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3C0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081D06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49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1.3.3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воды, на единицу объёма транспортируемой воды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Pr="00C60ED9" w:rsidRDefault="00707E11" w:rsidP="00BE6175">
            <w:pPr>
              <w:jc w:val="center"/>
              <w:rPr>
                <w:sz w:val="20"/>
                <w:szCs w:val="20"/>
              </w:rPr>
            </w:pPr>
            <w:r w:rsidRPr="00C60ED9">
              <w:rPr>
                <w:sz w:val="20"/>
                <w:szCs w:val="20"/>
              </w:rPr>
              <w:t>кВт*ч/куб.м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9B55FB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707E11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</w:p>
          <w:p w:rsidR="00707E11" w:rsidRPr="009B55FB" w:rsidRDefault="00707E11" w:rsidP="00BE6175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9B55FB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9B55FB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707E11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</w:p>
          <w:p w:rsidR="00707E11" w:rsidRPr="009B55FB" w:rsidRDefault="00707E11" w:rsidP="00BE6175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</w:tbl>
    <w:tbl>
      <w:tblPr>
        <w:tblStyle w:val="afc"/>
        <w:tblpPr w:leftFromText="180" w:rightFromText="180" w:vertAnchor="text" w:horzAnchor="margin" w:tblpY="-21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708"/>
        <w:gridCol w:w="709"/>
        <w:gridCol w:w="709"/>
        <w:gridCol w:w="709"/>
        <w:gridCol w:w="708"/>
      </w:tblGrid>
      <w:tr w:rsidR="00707E11" w:rsidTr="00BE6175"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11" w:rsidRPr="00F84EDC" w:rsidRDefault="00707E11" w:rsidP="00BE6175">
            <w:pPr>
              <w:tabs>
                <w:tab w:val="left" w:pos="234"/>
                <w:tab w:val="left" w:pos="330"/>
                <w:tab w:val="center" w:pos="4624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707E11" w:rsidTr="00BE6175">
        <w:tc>
          <w:tcPr>
            <w:tcW w:w="817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7E11" w:rsidRPr="00793773" w:rsidRDefault="00707E11" w:rsidP="00BE6175">
            <w:pPr>
              <w:jc w:val="center"/>
            </w:pPr>
            <w:r w:rsidRPr="00793773">
              <w:t>8</w:t>
            </w:r>
          </w:p>
        </w:tc>
      </w:tr>
      <w:tr w:rsidR="00707E11" w:rsidTr="00BE6175">
        <w:tc>
          <w:tcPr>
            <w:tcW w:w="817" w:type="dxa"/>
            <w:tcBorders>
              <w:top w:val="single" w:sz="4" w:space="0" w:color="auto"/>
            </w:tcBorders>
          </w:tcPr>
          <w:p w:rsidR="00707E11" w:rsidRPr="00A56793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707E11" w:rsidRPr="00A56793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707E11" w:rsidTr="00BE6175">
        <w:tc>
          <w:tcPr>
            <w:tcW w:w="817" w:type="dxa"/>
            <w:tcBorders>
              <w:top w:val="single" w:sz="4" w:space="0" w:color="auto"/>
            </w:tcBorders>
          </w:tcPr>
          <w:p w:rsidR="00707E11" w:rsidRPr="00F84EDC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="00B2634B">
              <w:rPr>
                <w:b/>
              </w:rPr>
              <w:t>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707E11" w:rsidRPr="00F84EDC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Показатель надежности и бесперебойности водоотведения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2.1.1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</w:tcPr>
          <w:p w:rsidR="00707E11" w:rsidRDefault="00707E11" w:rsidP="00BE6175">
            <w:r>
              <w:t xml:space="preserve"> ед./</w:t>
            </w:r>
          </w:p>
          <w:p w:rsidR="00707E11" w:rsidRDefault="00707E11" w:rsidP="00BE6175">
            <w:r>
              <w:t xml:space="preserve"> км</w:t>
            </w:r>
          </w:p>
        </w:tc>
        <w:tc>
          <w:tcPr>
            <w:tcW w:w="708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15</w:t>
            </w:r>
          </w:p>
        </w:tc>
        <w:tc>
          <w:tcPr>
            <w:tcW w:w="709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15</w:t>
            </w:r>
          </w:p>
        </w:tc>
        <w:tc>
          <w:tcPr>
            <w:tcW w:w="709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15</w:t>
            </w:r>
          </w:p>
        </w:tc>
        <w:tc>
          <w:tcPr>
            <w:tcW w:w="709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14</w:t>
            </w:r>
          </w:p>
        </w:tc>
        <w:tc>
          <w:tcPr>
            <w:tcW w:w="708" w:type="dxa"/>
          </w:tcPr>
          <w:p w:rsidR="00707E11" w:rsidRPr="000969B9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</w:pPr>
            <w:r>
              <w:t>0,</w:t>
            </w:r>
            <w:r w:rsidRPr="000969B9">
              <w:t>14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2.2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9A4214" w:rsidRDefault="00707E11" w:rsidP="00BE6175">
            <w:pPr>
              <w:jc w:val="center"/>
              <w:rPr>
                <w:b/>
              </w:rPr>
            </w:pPr>
            <w:r w:rsidRPr="009A4214">
              <w:rPr>
                <w:b/>
              </w:rPr>
              <w:t>Показатель качества очистки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2.2.1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2.2.2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</w:p>
          <w:p w:rsidR="00707E11" w:rsidRDefault="00707E11" w:rsidP="00BE6175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C1084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2.2.3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  <w:rPr>
                <w:sz w:val="20"/>
                <w:szCs w:val="20"/>
              </w:rPr>
            </w:pPr>
            <w:r w:rsidRPr="000969B9">
              <w:rPr>
                <w:sz w:val="20"/>
                <w:szCs w:val="20"/>
              </w:rPr>
              <w:t>кВт*ч/куб.м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</w:pPr>
          </w:p>
          <w:p w:rsidR="00707E11" w:rsidRPr="00E23CCF" w:rsidRDefault="00707E11" w:rsidP="00BE617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29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29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2.3</w:t>
            </w:r>
            <w:r w:rsidR="00B2634B">
              <w:t>.</w:t>
            </w:r>
          </w:p>
        </w:tc>
        <w:tc>
          <w:tcPr>
            <w:tcW w:w="9497" w:type="dxa"/>
            <w:gridSpan w:val="7"/>
          </w:tcPr>
          <w:p w:rsidR="00707E11" w:rsidRPr="0045080F" w:rsidRDefault="00707E11" w:rsidP="00BE6175">
            <w:pPr>
              <w:jc w:val="center"/>
              <w:rPr>
                <w:b/>
              </w:rPr>
            </w:pPr>
            <w:r w:rsidRPr="0045080F">
              <w:rPr>
                <w:b/>
              </w:rPr>
              <w:t>Показатели энергетической эффективности</w:t>
            </w:r>
          </w:p>
        </w:tc>
      </w:tr>
      <w:tr w:rsidR="00707E11" w:rsidTr="00BE6175">
        <w:tc>
          <w:tcPr>
            <w:tcW w:w="817" w:type="dxa"/>
          </w:tcPr>
          <w:p w:rsidR="00707E11" w:rsidRDefault="00707E11" w:rsidP="00BE6175">
            <w:pPr>
              <w:jc w:val="center"/>
            </w:pPr>
            <w:r>
              <w:t>2.3.1</w:t>
            </w:r>
            <w:r w:rsidR="00B2634B">
              <w:t>.</w:t>
            </w:r>
          </w:p>
        </w:tc>
        <w:tc>
          <w:tcPr>
            <w:tcW w:w="5245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объёма очищаемых сточных вод.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</w:pPr>
          </w:p>
          <w:p w:rsidR="00707E11" w:rsidRPr="000969B9" w:rsidRDefault="00707E11" w:rsidP="00BE6175">
            <w:pPr>
              <w:jc w:val="center"/>
              <w:rPr>
                <w:sz w:val="20"/>
                <w:szCs w:val="20"/>
              </w:rPr>
            </w:pPr>
            <w:r w:rsidRPr="000969B9">
              <w:rPr>
                <w:sz w:val="20"/>
                <w:szCs w:val="20"/>
              </w:rPr>
              <w:t>кВт*ч/куб.м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E23CCF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708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356F3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44</w:t>
            </w:r>
          </w:p>
        </w:tc>
      </w:tr>
    </w:tbl>
    <w:p w:rsidR="00707E11" w:rsidRDefault="00707E11" w:rsidP="00707E11">
      <w:pPr>
        <w:pStyle w:val="1"/>
        <w:keepLines/>
        <w:spacing w:before="480" w:after="0" w:line="326" w:lineRule="exact"/>
        <w:jc w:val="center"/>
      </w:pPr>
      <w:r>
        <w:br w:type="page"/>
      </w:r>
    </w:p>
    <w:p w:rsidR="00707E11" w:rsidRDefault="00707E11" w:rsidP="00707E11">
      <w:pPr>
        <w:jc w:val="center"/>
        <w:rPr>
          <w:b/>
          <w:bCs/>
          <w:sz w:val="20"/>
          <w:szCs w:val="18"/>
        </w:rPr>
        <w:sectPr w:rsidR="00707E11" w:rsidSect="000574D6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222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276"/>
        <w:gridCol w:w="1134"/>
        <w:gridCol w:w="1134"/>
        <w:gridCol w:w="1134"/>
        <w:gridCol w:w="142"/>
        <w:gridCol w:w="992"/>
        <w:gridCol w:w="142"/>
        <w:gridCol w:w="992"/>
        <w:gridCol w:w="142"/>
        <w:gridCol w:w="992"/>
        <w:gridCol w:w="142"/>
        <w:gridCol w:w="1984"/>
        <w:gridCol w:w="6237"/>
      </w:tblGrid>
      <w:tr w:rsidR="00707E11" w:rsidRPr="001F0609" w:rsidTr="00B2634B">
        <w:trPr>
          <w:gridAfter w:val="1"/>
          <w:wAfter w:w="6237" w:type="dxa"/>
          <w:trHeight w:val="353"/>
        </w:trPr>
        <w:tc>
          <w:tcPr>
            <w:tcW w:w="16018" w:type="dxa"/>
            <w:gridSpan w:val="15"/>
            <w:shd w:val="clear" w:color="auto" w:fill="auto"/>
            <w:vAlign w:val="center"/>
            <w:hideMark/>
          </w:tcPr>
          <w:p w:rsidR="00707E11" w:rsidRPr="00B2634B" w:rsidRDefault="00B2634B" w:rsidP="00B2634B">
            <w:pPr>
              <w:spacing w:after="160" w:line="259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="00707E11" w:rsidRPr="00B2634B">
              <w:rPr>
                <w:b/>
                <w:bCs/>
                <w:color w:val="000000"/>
              </w:rPr>
      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</w:t>
            </w:r>
          </w:p>
        </w:tc>
      </w:tr>
      <w:tr w:rsidR="00707E11" w:rsidRPr="001F0609" w:rsidTr="00BE6175">
        <w:trPr>
          <w:gridAfter w:val="1"/>
          <w:wAfter w:w="6237" w:type="dxa"/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№</w:t>
            </w:r>
            <w:r w:rsidRPr="001F0609">
              <w:rPr>
                <w:b/>
                <w:bCs/>
                <w:sz w:val="20"/>
                <w:szCs w:val="18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Описание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График реализации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Объем инвести-ций всего, тыс. руб.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Инвестиции на реализацию мероприятий, в т.ч. по годам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:rsidR="00707E11" w:rsidRPr="001F0609" w:rsidRDefault="00707E11" w:rsidP="00BE6175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F0609">
              <w:rPr>
                <w:b/>
                <w:sz w:val="20"/>
                <w:szCs w:val="20"/>
              </w:rPr>
              <w:t>Источник финансирования</w:t>
            </w:r>
            <w:r>
              <w:rPr>
                <w:b/>
                <w:sz w:val="20"/>
                <w:szCs w:val="20"/>
              </w:rPr>
              <w:t>, тыс.</w:t>
            </w:r>
            <w:r w:rsidR="00BE61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руб. (без НДС)</w:t>
            </w:r>
          </w:p>
        </w:tc>
      </w:tr>
      <w:tr w:rsidR="00707E11" w:rsidRPr="001F0609" w:rsidTr="00BE6175">
        <w:trPr>
          <w:gridAfter w:val="1"/>
          <w:wAfter w:w="6237" w:type="dxa"/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2024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2025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2026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2027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2028</w:t>
            </w: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</w:pP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Водоснабжение</w:t>
            </w:r>
          </w:p>
        </w:tc>
      </w:tr>
      <w:tr w:rsidR="00707E11" w:rsidRPr="001F0609" w:rsidTr="00BE6175">
        <w:trPr>
          <w:gridAfter w:val="1"/>
          <w:wAfter w:w="6237" w:type="dxa"/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Повышение надёжности (бесперебойности) услуг водоснабжения. Повышение энергетической эффективности.                                                                              Реконструкция не менее 7 объектов ВНС 1 подъёма.</w:t>
            </w:r>
          </w:p>
        </w:tc>
      </w:tr>
      <w:tr w:rsidR="00707E11" w:rsidRPr="001F0609" w:rsidTr="00BE6175">
        <w:trPr>
          <w:gridAfter w:val="1"/>
          <w:wAfter w:w="6237" w:type="dxa"/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20"/>
              </w:rPr>
            </w:pPr>
            <w:r w:rsidRPr="001F0609">
              <w:rPr>
                <w:iCs/>
                <w:sz w:val="20"/>
                <w:szCs w:val="20"/>
              </w:rPr>
              <w:t xml:space="preserve">Реконструкция водозаборных насосных станций  </w:t>
            </w:r>
            <w:r>
              <w:rPr>
                <w:iCs/>
                <w:sz w:val="20"/>
                <w:szCs w:val="20"/>
              </w:rPr>
              <w:t xml:space="preserve">          </w:t>
            </w:r>
            <w:r w:rsidRPr="001F0609">
              <w:rPr>
                <w:iCs/>
                <w:sz w:val="20"/>
                <w:szCs w:val="20"/>
              </w:rPr>
              <w:t xml:space="preserve"> 1 подъёма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Default="00707E11" w:rsidP="00BE6175">
            <w:pPr>
              <w:rPr>
                <w:iCs/>
                <w:sz w:val="20"/>
                <w:szCs w:val="20"/>
              </w:rPr>
            </w:pPr>
            <w:r w:rsidRPr="001F0609">
              <w:rPr>
                <w:iCs/>
                <w:sz w:val="20"/>
                <w:szCs w:val="20"/>
              </w:rPr>
              <w:t xml:space="preserve">Устройство ограждения  скважин Бознянского </w:t>
            </w:r>
            <w:r w:rsidRPr="00022A9F">
              <w:rPr>
                <w:iCs/>
                <w:sz w:val="20"/>
                <w:szCs w:val="20"/>
              </w:rPr>
              <w:t>водозабора  1</w:t>
            </w:r>
            <w:r w:rsidRPr="001F0609">
              <w:rPr>
                <w:iCs/>
                <w:sz w:val="20"/>
                <w:szCs w:val="20"/>
              </w:rPr>
              <w:t xml:space="preserve">-10. Приобретение шкафов ОНИКС, контролеров и трансформаторов для Бознянского водозабора скважин 3,4,5,6.  Замена насосного оборудования на ВЗУ Бознянском, скважины   2-10,  скважина по ул. Сычёвское шоссе, скважина № 2 по  </w:t>
            </w:r>
            <w:r w:rsidR="00BE6175">
              <w:rPr>
                <w:iCs/>
                <w:sz w:val="20"/>
                <w:szCs w:val="20"/>
              </w:rPr>
              <w:t xml:space="preserve">             </w:t>
            </w:r>
            <w:r w:rsidRPr="001F0609">
              <w:rPr>
                <w:iCs/>
                <w:sz w:val="20"/>
                <w:szCs w:val="20"/>
              </w:rPr>
              <w:t xml:space="preserve">ул. Юбилейная).  </w:t>
            </w:r>
            <w:r w:rsidRPr="00022A9F">
              <w:rPr>
                <w:iCs/>
                <w:sz w:val="20"/>
                <w:szCs w:val="20"/>
              </w:rPr>
              <w:t xml:space="preserve"> </w:t>
            </w:r>
            <w:r w:rsidRPr="001F0609">
              <w:rPr>
                <w:iCs/>
                <w:sz w:val="20"/>
                <w:szCs w:val="20"/>
              </w:rPr>
              <w:t>Замена запорной арматуры на ВЗУ Бознянском скважины 2-10, ВЗУ Бознянский станция обезжелезивания, скважина № 2 по  ул. Юбилейная, скважина по ул. Сычёвское шоссе. Капитальный ремонт помещений Бознянс</w:t>
            </w:r>
            <w:r w:rsidR="00C403B3">
              <w:rPr>
                <w:iCs/>
                <w:sz w:val="20"/>
                <w:szCs w:val="20"/>
              </w:rPr>
              <w:t>кого Водозабора на станции 2-го</w:t>
            </w:r>
            <w:r w:rsidRPr="001F0609">
              <w:rPr>
                <w:iCs/>
                <w:sz w:val="20"/>
                <w:szCs w:val="20"/>
              </w:rPr>
              <w:t xml:space="preserve"> подъёма. Установка 3D забора на Бознянском  Водозаборе. Восстановление асфальтового  покрытия к Бознянскому водозабору и скважинам 1-10 Бознянского водозабора.</w:t>
            </w:r>
          </w:p>
          <w:p w:rsidR="00707E11" w:rsidRDefault="00707E11" w:rsidP="00BE6175">
            <w:pPr>
              <w:rPr>
                <w:iCs/>
                <w:sz w:val="20"/>
                <w:szCs w:val="20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2024-2028</w:t>
            </w:r>
          </w:p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70 670,63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17 831,44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3 082,24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2 495,75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25 121,89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22 139,31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</w:p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 2024 г. -3823,06</w:t>
            </w:r>
          </w:p>
          <w:p w:rsidR="00707E11" w:rsidRDefault="00707E11" w:rsidP="00BE6175">
            <w:pPr>
              <w:ind w:left="28" w:hanging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 г. – 607,51,      2026 г. – 430,27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 г. - 4034,58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г. - 3482,51 </w:t>
            </w:r>
          </w:p>
          <w:p w:rsidR="00707E11" w:rsidRPr="001F0609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– 14008,38  2025 г. – 2474,73 </w:t>
            </w:r>
          </w:p>
          <w:p w:rsidR="00707E11" w:rsidRPr="001F0609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г. – 2065,48   2027 г. – 21087,31  2028 г. – 18656,80  </w:t>
            </w:r>
          </w:p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Повышение надёжности (бесперебойности) услуг водоснабжения. Повышение энергетической эффективности. Реконструкция не менее 6 объектов.</w:t>
            </w:r>
          </w:p>
        </w:tc>
      </w:tr>
      <w:tr w:rsidR="00707E11" w:rsidRPr="001F0609" w:rsidTr="00BE6175">
        <w:trPr>
          <w:gridAfter w:val="1"/>
          <w:wAfter w:w="6237" w:type="dxa"/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Реконструкция водопроводных и подкачивающих насосных станций и ЦТП</w:t>
            </w: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Приобретение и установка шкафов управления на станция 2го подъема Бознянского водозабора, на ПНС:</w:t>
            </w:r>
            <w:r w:rsidRPr="001F0609">
              <w:t xml:space="preserve"> </w:t>
            </w:r>
            <w:r w:rsidR="001032F5">
              <w:t xml:space="preserve">              </w:t>
            </w:r>
            <w:r w:rsidRPr="001F0609">
              <w:rPr>
                <w:iCs/>
                <w:sz w:val="20"/>
                <w:szCs w:val="18"/>
              </w:rPr>
              <w:t xml:space="preserve">ул. Восстания,  ул. Репина,16а, на ЦТП по ул. П.Осипенко, 3а, </w:t>
            </w:r>
            <w:r w:rsidR="001032F5">
              <w:rPr>
                <w:iCs/>
                <w:sz w:val="20"/>
                <w:szCs w:val="18"/>
              </w:rPr>
              <w:t xml:space="preserve">            </w:t>
            </w:r>
            <w:r w:rsidRPr="001F0609">
              <w:rPr>
                <w:iCs/>
                <w:sz w:val="20"/>
                <w:szCs w:val="18"/>
              </w:rPr>
              <w:t xml:space="preserve">ул. Московская, на ЦТП по </w:t>
            </w:r>
            <w:r w:rsidR="001032F5">
              <w:rPr>
                <w:iCs/>
                <w:sz w:val="20"/>
                <w:szCs w:val="18"/>
              </w:rPr>
              <w:t xml:space="preserve">            </w:t>
            </w:r>
            <w:r w:rsidRPr="001F0609">
              <w:rPr>
                <w:iCs/>
                <w:sz w:val="20"/>
                <w:szCs w:val="18"/>
              </w:rPr>
              <w:t xml:space="preserve">ул. П.Осипенко, 13, на ЦТП по ул. Строителей, на ЦТП по </w:t>
            </w:r>
            <w:r w:rsidR="001032F5">
              <w:rPr>
                <w:iCs/>
                <w:sz w:val="20"/>
                <w:szCs w:val="18"/>
              </w:rPr>
              <w:t xml:space="preserve">             </w:t>
            </w:r>
            <w:r w:rsidRPr="001F0609">
              <w:rPr>
                <w:iCs/>
                <w:sz w:val="20"/>
                <w:szCs w:val="18"/>
              </w:rPr>
              <w:t>ул.  Воинов-Интернационалистов, на ЦТП по ул. Ползунова.</w:t>
            </w: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Замена насосного оборудования на ПНС:  ул. Восстания,  </w:t>
            </w:r>
            <w:r w:rsidR="001032F5">
              <w:rPr>
                <w:iCs/>
                <w:sz w:val="20"/>
                <w:szCs w:val="18"/>
              </w:rPr>
              <w:t xml:space="preserve">                 </w:t>
            </w:r>
            <w:r w:rsidRPr="001F0609">
              <w:rPr>
                <w:iCs/>
                <w:sz w:val="20"/>
                <w:szCs w:val="18"/>
              </w:rPr>
              <w:t xml:space="preserve">ул. Репина,16а,  на ЦТП по </w:t>
            </w:r>
            <w:r w:rsidR="001032F5">
              <w:rPr>
                <w:iCs/>
                <w:sz w:val="20"/>
                <w:szCs w:val="18"/>
              </w:rPr>
              <w:t xml:space="preserve">          </w:t>
            </w:r>
            <w:r w:rsidRPr="001F0609">
              <w:rPr>
                <w:iCs/>
                <w:sz w:val="20"/>
                <w:szCs w:val="18"/>
              </w:rPr>
              <w:t xml:space="preserve">ул. П.Осипенко, 3а, </w:t>
            </w:r>
            <w:r w:rsidR="001032F5">
              <w:rPr>
                <w:iCs/>
                <w:sz w:val="20"/>
                <w:szCs w:val="18"/>
              </w:rPr>
              <w:t xml:space="preserve">                    </w:t>
            </w:r>
            <w:r w:rsidRPr="001F0609">
              <w:rPr>
                <w:iCs/>
                <w:sz w:val="20"/>
                <w:szCs w:val="18"/>
              </w:rPr>
              <w:t xml:space="preserve">ул. Московская,   на ЦТП по </w:t>
            </w:r>
            <w:r w:rsidR="001032F5">
              <w:rPr>
                <w:iCs/>
                <w:sz w:val="20"/>
                <w:szCs w:val="18"/>
              </w:rPr>
              <w:t xml:space="preserve">            </w:t>
            </w:r>
            <w:r w:rsidRPr="001F0609">
              <w:rPr>
                <w:iCs/>
                <w:sz w:val="20"/>
                <w:szCs w:val="18"/>
              </w:rPr>
              <w:t xml:space="preserve">ул. Строителей,  на ЦТП по </w:t>
            </w:r>
            <w:r w:rsidR="001032F5">
              <w:rPr>
                <w:iCs/>
                <w:sz w:val="20"/>
                <w:szCs w:val="18"/>
              </w:rPr>
              <w:t xml:space="preserve">            </w:t>
            </w:r>
            <w:r w:rsidRPr="001F0609">
              <w:rPr>
                <w:iCs/>
                <w:sz w:val="20"/>
                <w:szCs w:val="18"/>
              </w:rPr>
              <w:t xml:space="preserve">ул. П.Осипенко, 13, на ЦТП по ул. Ползунова, на ЦТП по </w:t>
            </w:r>
            <w:r w:rsidR="001032F5">
              <w:rPr>
                <w:iCs/>
                <w:sz w:val="20"/>
                <w:szCs w:val="18"/>
              </w:rPr>
              <w:t xml:space="preserve">         </w:t>
            </w:r>
            <w:r w:rsidRPr="001F0609">
              <w:rPr>
                <w:iCs/>
                <w:sz w:val="20"/>
                <w:szCs w:val="18"/>
              </w:rPr>
              <w:t xml:space="preserve">ул.  Воинов-Интернационалистов  ЦТП.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5 673,45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3 152,93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782,09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1 328,85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290,58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119,00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</w:p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>Амортизационные отчислен</w:t>
            </w:r>
            <w:r>
              <w:rPr>
                <w:sz w:val="20"/>
                <w:szCs w:val="20"/>
              </w:rPr>
              <w:t xml:space="preserve">ия: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-675,99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г. – 154,15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г. – 229,09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г. – 46,67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2028 г. -18,72 </w:t>
            </w:r>
          </w:p>
          <w:p w:rsidR="00707E11" w:rsidRPr="001F0609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spacing w:line="259" w:lineRule="auto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Default="00707E11" w:rsidP="00BE6175">
            <w:pPr>
              <w:spacing w:line="259" w:lineRule="auto"/>
              <w:rPr>
                <w:sz w:val="20"/>
                <w:szCs w:val="20"/>
              </w:rPr>
            </w:pPr>
          </w:p>
          <w:p w:rsidR="00707E11" w:rsidRDefault="00707E11" w:rsidP="00BE617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– 2476,94  2025 г. – 627,94 </w:t>
            </w:r>
          </w:p>
          <w:p w:rsidR="00707E11" w:rsidRDefault="00707E11" w:rsidP="00BE617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г. – 1099,76  2027 г. – 243,91 </w:t>
            </w:r>
          </w:p>
          <w:p w:rsidR="00707E11" w:rsidRPr="001F0609" w:rsidRDefault="00707E11" w:rsidP="00BE6175">
            <w:pPr>
              <w:spacing w:line="259" w:lineRule="auto"/>
            </w:pPr>
            <w:r>
              <w:rPr>
                <w:sz w:val="20"/>
                <w:szCs w:val="20"/>
              </w:rPr>
              <w:t xml:space="preserve">2028 г. – 100,28  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Новое строительство и реконструкция магистральных, разводящих и квартальных сетей водоснабжения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Новое строительство и реконструкция магистральных, разводящих и квартальных сетей водоснабжения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Строительство водопровода </w:t>
            </w:r>
            <w:r w:rsidRPr="001F0609">
              <w:rPr>
                <w:iCs/>
                <w:sz w:val="20"/>
                <w:szCs w:val="18"/>
                <w:lang w:val="en-US"/>
              </w:rPr>
              <w:t>D</w:t>
            </w:r>
            <w:r w:rsidRPr="001F0609">
              <w:rPr>
                <w:iCs/>
                <w:sz w:val="20"/>
                <w:szCs w:val="18"/>
              </w:rPr>
              <w:t xml:space="preserve">  300 и  400 мм по ул. 25 Октября до существующей камеры на </w:t>
            </w:r>
            <w:r w:rsidR="001032F5">
              <w:rPr>
                <w:iCs/>
                <w:sz w:val="20"/>
                <w:szCs w:val="18"/>
              </w:rPr>
              <w:t xml:space="preserve">       </w:t>
            </w:r>
            <w:r w:rsidRPr="001F0609">
              <w:rPr>
                <w:iCs/>
                <w:sz w:val="20"/>
                <w:szCs w:val="18"/>
              </w:rPr>
              <w:t xml:space="preserve">ул. Объездное шоссе.                    ПСД по строительству водопровода протяжённостью 3 км, в г. Вязьма . (От базы водоканала по ул. 25 Октября, </w:t>
            </w:r>
            <w:r w:rsidR="001032F5">
              <w:rPr>
                <w:iCs/>
                <w:sz w:val="20"/>
                <w:szCs w:val="18"/>
              </w:rPr>
              <w:t xml:space="preserve">          </w:t>
            </w:r>
            <w:r w:rsidR="005C7E07">
              <w:rPr>
                <w:iCs/>
                <w:sz w:val="20"/>
                <w:szCs w:val="18"/>
              </w:rPr>
              <w:t>д. 64</w:t>
            </w:r>
            <w:r w:rsidRPr="001F0609">
              <w:rPr>
                <w:iCs/>
                <w:sz w:val="20"/>
                <w:szCs w:val="18"/>
              </w:rPr>
              <w:t xml:space="preserve">А до Советской площади). Прокладка водопровода  протяжённостью  3,0 км. от базы водоканала по ул. 25 Октября, </w:t>
            </w:r>
            <w:r w:rsidR="001032F5">
              <w:rPr>
                <w:iCs/>
                <w:sz w:val="20"/>
                <w:szCs w:val="18"/>
              </w:rPr>
              <w:t xml:space="preserve">          </w:t>
            </w:r>
            <w:r w:rsidR="005C7E07">
              <w:rPr>
                <w:iCs/>
                <w:sz w:val="20"/>
                <w:szCs w:val="18"/>
              </w:rPr>
              <w:t>д. 64</w:t>
            </w:r>
            <w:r w:rsidRPr="001F0609">
              <w:rPr>
                <w:iCs/>
                <w:sz w:val="20"/>
                <w:szCs w:val="18"/>
              </w:rPr>
              <w:t xml:space="preserve">А до Советской площади. Реконструкция водовода холодного водоснабжения по </w:t>
            </w:r>
            <w:r w:rsidR="001032F5">
              <w:rPr>
                <w:iCs/>
                <w:sz w:val="20"/>
                <w:szCs w:val="18"/>
              </w:rPr>
              <w:t xml:space="preserve">        </w:t>
            </w:r>
            <w:r w:rsidRPr="001F0609">
              <w:rPr>
                <w:iCs/>
                <w:sz w:val="20"/>
                <w:szCs w:val="18"/>
              </w:rPr>
              <w:t xml:space="preserve">ул. Строителей, д. 2, протяжённостью 200 п.м. ПСД  и СМР на строительство сетей холодного водоснабжения  протяжённостью 1000 м.п. по </w:t>
            </w:r>
            <w:r w:rsidR="001032F5">
              <w:rPr>
                <w:iCs/>
                <w:sz w:val="20"/>
                <w:szCs w:val="18"/>
              </w:rPr>
              <w:t xml:space="preserve">    </w:t>
            </w:r>
            <w:r w:rsidRPr="001F0609">
              <w:rPr>
                <w:iCs/>
                <w:sz w:val="20"/>
                <w:szCs w:val="18"/>
              </w:rPr>
              <w:t xml:space="preserve">ул. Комсомольская от ЦРБ до </w:t>
            </w:r>
            <w:r w:rsidR="001032F5">
              <w:rPr>
                <w:iCs/>
                <w:sz w:val="20"/>
                <w:szCs w:val="18"/>
              </w:rPr>
              <w:t xml:space="preserve">       </w:t>
            </w:r>
            <w:r w:rsidRPr="001F0609">
              <w:rPr>
                <w:iCs/>
                <w:sz w:val="20"/>
                <w:szCs w:val="18"/>
              </w:rPr>
              <w:t xml:space="preserve">д. 114 по ул. Комсомольская в </w:t>
            </w:r>
            <w:r w:rsidR="001032F5">
              <w:rPr>
                <w:iCs/>
                <w:sz w:val="20"/>
                <w:szCs w:val="18"/>
              </w:rPr>
              <w:t xml:space="preserve">      </w:t>
            </w:r>
            <w:r w:rsidRPr="001F0609">
              <w:rPr>
                <w:iCs/>
                <w:sz w:val="20"/>
                <w:szCs w:val="18"/>
              </w:rPr>
              <w:t xml:space="preserve">г. Вязьма. Реконструкция сетей  холодного водоснабжения протяжённостью  700 п. м.  по </w:t>
            </w:r>
            <w:r w:rsidR="001032F5">
              <w:rPr>
                <w:iCs/>
                <w:sz w:val="20"/>
                <w:szCs w:val="18"/>
              </w:rPr>
              <w:t xml:space="preserve"> </w:t>
            </w:r>
            <w:r w:rsidRPr="001F0609">
              <w:rPr>
                <w:iCs/>
                <w:sz w:val="20"/>
                <w:szCs w:val="18"/>
              </w:rPr>
              <w:t>ул. Репина.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77 474,36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3 049,39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28 208,73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17 657,40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12 314,85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16 243,99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>2024 г. -654,4</w:t>
            </w:r>
            <w:r>
              <w:rPr>
                <w:sz w:val="20"/>
                <w:szCs w:val="20"/>
              </w:rPr>
              <w:t xml:space="preserve">9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 – 5560,64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г. – 3044,69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г. -1960,47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г. – 2556,06 </w:t>
            </w:r>
          </w:p>
          <w:p w:rsidR="00707E11" w:rsidRPr="001F0609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>Нормативная прибыль:</w:t>
            </w:r>
          </w:p>
          <w:p w:rsidR="00707E11" w:rsidRPr="001F0609" w:rsidRDefault="00707E11" w:rsidP="00BE6175">
            <w:r>
              <w:rPr>
                <w:sz w:val="20"/>
                <w:szCs w:val="20"/>
              </w:rPr>
              <w:t xml:space="preserve">2024 г. – 2394,90   2025 г. – 22648,09 2026 г. – 14612,71 2027 г. – 10354,38  2028 г. -13687,93  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CE3660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Снижение потерь и аварийности, повышение собираемости, энергоэффективность.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Создание автоматизированной системы мониторинга, учёта управления распределением и  реализацией воды, с разработкой  гидравлической модели системы водоснабжения (АИИС КУЭ, SCADA система, гидромодель, система диктующих точек, Call-центр ЕДС).</w:t>
            </w: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1032F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Приобретение коммуникационного оборудования, программного обеспечения и материалов для монтажа системы АСКУЭ, электромонтажные работы  на ПНС:</w:t>
            </w:r>
            <w:r w:rsidRPr="001F0609">
              <w:t xml:space="preserve"> </w:t>
            </w:r>
            <w:r w:rsidRPr="001F0609">
              <w:rPr>
                <w:iCs/>
                <w:sz w:val="20"/>
                <w:szCs w:val="18"/>
              </w:rPr>
              <w:t xml:space="preserve">ул. Восстания,  </w:t>
            </w:r>
            <w:r w:rsidR="001032F5">
              <w:rPr>
                <w:iCs/>
                <w:sz w:val="20"/>
                <w:szCs w:val="18"/>
              </w:rPr>
              <w:t xml:space="preserve">                </w:t>
            </w:r>
            <w:r w:rsidRPr="001F0609">
              <w:rPr>
                <w:iCs/>
                <w:sz w:val="20"/>
                <w:szCs w:val="18"/>
              </w:rPr>
              <w:t xml:space="preserve">ул. Репина,16а, на ЦТП по </w:t>
            </w:r>
            <w:r w:rsidR="001032F5">
              <w:rPr>
                <w:iCs/>
                <w:sz w:val="20"/>
                <w:szCs w:val="18"/>
              </w:rPr>
              <w:t xml:space="preserve">        </w:t>
            </w:r>
            <w:r w:rsidRPr="001F0609">
              <w:rPr>
                <w:iCs/>
                <w:sz w:val="20"/>
                <w:szCs w:val="18"/>
              </w:rPr>
              <w:t xml:space="preserve">ул. П.Осипенко, 3а, </w:t>
            </w:r>
            <w:r w:rsidR="001032F5">
              <w:rPr>
                <w:iCs/>
                <w:sz w:val="20"/>
                <w:szCs w:val="18"/>
              </w:rPr>
              <w:t xml:space="preserve">                   </w:t>
            </w:r>
            <w:r w:rsidRPr="001F0609">
              <w:rPr>
                <w:iCs/>
                <w:sz w:val="20"/>
                <w:szCs w:val="18"/>
              </w:rPr>
              <w:t xml:space="preserve">ул. Московская, на ЦТП по </w:t>
            </w:r>
            <w:r w:rsidR="001032F5">
              <w:rPr>
                <w:iCs/>
                <w:sz w:val="20"/>
                <w:szCs w:val="18"/>
              </w:rPr>
              <w:t xml:space="preserve">        </w:t>
            </w:r>
            <w:r w:rsidRPr="001F0609">
              <w:rPr>
                <w:iCs/>
                <w:sz w:val="20"/>
                <w:szCs w:val="18"/>
              </w:rPr>
              <w:t xml:space="preserve">ул. П.Осипенко, 13, на ЦТП по ул. Строителей, на ЦТП по </w:t>
            </w:r>
            <w:r w:rsidR="001032F5">
              <w:rPr>
                <w:iCs/>
                <w:sz w:val="20"/>
                <w:szCs w:val="18"/>
              </w:rPr>
              <w:t xml:space="preserve">         </w:t>
            </w:r>
            <w:r w:rsidRPr="001F0609">
              <w:rPr>
                <w:iCs/>
                <w:sz w:val="20"/>
                <w:szCs w:val="18"/>
              </w:rPr>
              <w:t>ул.  Воинов-</w:t>
            </w:r>
            <w:r w:rsidR="001032F5">
              <w:rPr>
                <w:iCs/>
                <w:sz w:val="20"/>
                <w:szCs w:val="18"/>
              </w:rPr>
              <w:t>И</w:t>
            </w:r>
            <w:r w:rsidRPr="001F0609">
              <w:rPr>
                <w:iCs/>
                <w:sz w:val="20"/>
                <w:szCs w:val="18"/>
              </w:rPr>
              <w:t>нтернационалистов, на ЦТП по ул. Ползунова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</w:t>
            </w:r>
            <w:r>
              <w:rPr>
                <w:bCs/>
                <w:sz w:val="2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3 620,21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518,65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3 101,56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-111,20 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г. – 611,32 </w:t>
            </w:r>
          </w:p>
          <w:p w:rsidR="00707E11" w:rsidRPr="001F0609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– 407,45  </w:t>
            </w:r>
          </w:p>
          <w:p w:rsidR="00707E11" w:rsidRPr="001F0609" w:rsidRDefault="00707E11" w:rsidP="00BE6175">
            <w:r>
              <w:rPr>
                <w:sz w:val="20"/>
                <w:szCs w:val="20"/>
              </w:rPr>
              <w:t xml:space="preserve">2025 г. – 2490,24  </w:t>
            </w:r>
          </w:p>
        </w:tc>
      </w:tr>
      <w:tr w:rsidR="00707E11" w:rsidRPr="001F0609" w:rsidTr="001032F5">
        <w:trPr>
          <w:gridAfter w:val="1"/>
          <w:wAfter w:w="6237" w:type="dxa"/>
          <w:trHeight w:val="421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</w:pPr>
            <w:r w:rsidRPr="001F0609">
              <w:rPr>
                <w:b/>
                <w:bCs/>
                <w:sz w:val="20"/>
                <w:szCs w:val="16"/>
              </w:rPr>
              <w:t>Снижение потерь и аварийности, энергоэффективность.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Оснащение спецтехникой для обслуживания объектов и сетей, реконструкции трубопроводов, оборудования для диагностики энергетических систем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Закупка необходимой техники, механизмов, материалов. (</w:t>
            </w:r>
            <w:r>
              <w:rPr>
                <w:iCs/>
                <w:sz w:val="20"/>
                <w:szCs w:val="18"/>
              </w:rPr>
              <w:t>Экскаватор, УАЗ-39094 фермер, мани</w:t>
            </w:r>
            <w:r w:rsidRPr="001F0609">
              <w:rPr>
                <w:iCs/>
                <w:sz w:val="20"/>
                <w:szCs w:val="18"/>
              </w:rPr>
              <w:t>пулятор, комплекта для диагностики неметаллических и металлических трубопроводов, оборудование для горизонтального прокола грунта).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2024-202</w:t>
            </w:r>
            <w:r>
              <w:rPr>
                <w:bCs/>
                <w:sz w:val="2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29  289,49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sz w:val="20"/>
                <w:szCs w:val="18"/>
              </w:rPr>
            </w:pPr>
            <w:r w:rsidRPr="001F0609">
              <w:rPr>
                <w:sz w:val="20"/>
                <w:szCs w:val="18"/>
              </w:rPr>
              <w:t>12 068,36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sz w:val="20"/>
                <w:szCs w:val="18"/>
              </w:rPr>
            </w:pPr>
            <w:r w:rsidRPr="001F0609">
              <w:rPr>
                <w:sz w:val="20"/>
                <w:szCs w:val="18"/>
              </w:rPr>
              <w:t>1 827,30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15 393,83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rPr>
                <w:bCs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</w:t>
            </w:r>
            <w:r>
              <w:rPr>
                <w:sz w:val="20"/>
                <w:szCs w:val="20"/>
              </w:rPr>
              <w:t xml:space="preserve">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– 2587,46  2025 г. – 360,16 2026 г. – 2653,90 </w:t>
            </w:r>
          </w:p>
          <w:p w:rsidR="00707E11" w:rsidRDefault="00707E11" w:rsidP="00BE6175">
            <w:pPr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Pr="001F0609" w:rsidRDefault="00707E11" w:rsidP="00BE6175">
            <w:r>
              <w:rPr>
                <w:sz w:val="20"/>
                <w:szCs w:val="20"/>
              </w:rPr>
              <w:t xml:space="preserve">2024 г. – 9480,90   2025 г. – 1467,14  2026 г. – 12739,93  </w:t>
            </w:r>
          </w:p>
        </w:tc>
      </w:tr>
      <w:tr w:rsidR="00707E11" w:rsidRPr="001F0609" w:rsidTr="00BE6175">
        <w:trPr>
          <w:gridAfter w:val="1"/>
          <w:wAfter w:w="6237" w:type="dxa"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rPr>
                <w:sz w:val="20"/>
                <w:szCs w:val="16"/>
              </w:rPr>
            </w:pPr>
            <w:r w:rsidRPr="001F0609">
              <w:rPr>
                <w:b/>
                <w:sz w:val="20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186 728,14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36 620,77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37 001,92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36 875,83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37 727,32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38 502,30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</w:pPr>
          </w:p>
        </w:tc>
      </w:tr>
      <w:tr w:rsidR="00707E11" w:rsidRPr="001F0609" w:rsidTr="00BE6175">
        <w:trPr>
          <w:gridAfter w:val="1"/>
          <w:wAfter w:w="6237" w:type="dxa"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CE3660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sz w:val="20"/>
                <w:szCs w:val="16"/>
              </w:rPr>
              <w:t>Водоотведени</w:t>
            </w:r>
            <w:r>
              <w:rPr>
                <w:b/>
                <w:sz w:val="20"/>
                <w:szCs w:val="16"/>
              </w:rPr>
              <w:t>е</w:t>
            </w:r>
          </w:p>
        </w:tc>
      </w:tr>
      <w:tr w:rsidR="00707E11" w:rsidRPr="001F0609" w:rsidTr="007027C3">
        <w:trPr>
          <w:gridAfter w:val="1"/>
          <w:wAfter w:w="6237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sz w:val="20"/>
                <w:szCs w:val="16"/>
              </w:rPr>
              <w:t>Уменьшение негативного воздействия на окружающую среду.</w:t>
            </w:r>
          </w:p>
        </w:tc>
      </w:tr>
      <w:tr w:rsidR="00707E11" w:rsidRPr="001F0609" w:rsidTr="007027C3">
        <w:trPr>
          <w:gridAfter w:val="1"/>
          <w:wAfter w:w="6237" w:type="dxa"/>
          <w:trHeight w:val="2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1.</w:t>
            </w: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jc w:val="center"/>
              <w:rPr>
                <w:iCs/>
                <w:sz w:val="20"/>
                <w:szCs w:val="20"/>
              </w:rPr>
            </w:pPr>
            <w:r w:rsidRPr="001F0609">
              <w:rPr>
                <w:iCs/>
                <w:sz w:val="20"/>
                <w:szCs w:val="20"/>
              </w:rPr>
              <w:t xml:space="preserve">Реконструкция городских очистных сооружений канализации. (ОСК) и ОСК в </w:t>
            </w:r>
            <w:r w:rsidR="001032F5">
              <w:rPr>
                <w:iCs/>
                <w:sz w:val="20"/>
                <w:szCs w:val="20"/>
              </w:rPr>
              <w:t xml:space="preserve">                       </w:t>
            </w:r>
            <w:r w:rsidRPr="001F0609">
              <w:rPr>
                <w:iCs/>
                <w:sz w:val="20"/>
                <w:szCs w:val="20"/>
              </w:rPr>
              <w:t>п</w:t>
            </w:r>
            <w:r w:rsidR="001032F5">
              <w:rPr>
                <w:iCs/>
                <w:sz w:val="20"/>
                <w:szCs w:val="20"/>
              </w:rPr>
              <w:t>ос</w:t>
            </w:r>
            <w:r w:rsidRPr="001F0609">
              <w:rPr>
                <w:iCs/>
                <w:sz w:val="20"/>
                <w:szCs w:val="20"/>
              </w:rPr>
              <w:t xml:space="preserve">. Юбилейный. </w:t>
            </w:r>
            <w:r w:rsidR="001032F5">
              <w:rPr>
                <w:iCs/>
                <w:sz w:val="20"/>
                <w:szCs w:val="20"/>
              </w:rPr>
              <w:t xml:space="preserve">            </w:t>
            </w:r>
            <w:r w:rsidRPr="001F0609">
              <w:rPr>
                <w:iCs/>
                <w:sz w:val="20"/>
                <w:szCs w:val="20"/>
              </w:rPr>
              <w:t>II этап.</w:t>
            </w:r>
          </w:p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20"/>
              </w:rPr>
            </w:pPr>
            <w:r w:rsidRPr="001F0609">
              <w:rPr>
                <w:iCs/>
                <w:sz w:val="20"/>
                <w:szCs w:val="20"/>
              </w:rPr>
              <w:t xml:space="preserve">Строительно-техническое обследование блока сооружений биологической очистки № 1 и </w:t>
            </w:r>
            <w:r w:rsidR="001032F5">
              <w:rPr>
                <w:iCs/>
                <w:sz w:val="20"/>
                <w:szCs w:val="20"/>
              </w:rPr>
              <w:t xml:space="preserve">    </w:t>
            </w:r>
            <w:r w:rsidRPr="001F0609">
              <w:rPr>
                <w:iCs/>
                <w:sz w:val="20"/>
                <w:szCs w:val="20"/>
              </w:rPr>
              <w:t>№ 2, разработка рабочей документации блока биологической очистки. Приобретение турбокомпрессора многоступенчатого ТВ-50-1,6 для очистных сооружений  г. Вязьма.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2024-2025</w:t>
            </w: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7  841,76</w:t>
            </w: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4 748,38</w:t>
            </w: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3 093,38</w:t>
            </w: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– 1094,50   2025 г. – 504,22 </w:t>
            </w:r>
          </w:p>
          <w:p w:rsidR="00707E11" w:rsidRDefault="00707E11" w:rsidP="00BE6175">
            <w:pPr>
              <w:spacing w:after="160" w:line="259" w:lineRule="auto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Pr="001F0609" w:rsidRDefault="00707E11" w:rsidP="00BE6175">
            <w:pPr>
              <w:spacing w:after="160" w:line="259" w:lineRule="auto"/>
            </w:pPr>
            <w:r>
              <w:rPr>
                <w:sz w:val="20"/>
                <w:szCs w:val="20"/>
              </w:rPr>
              <w:t xml:space="preserve">2024 г. – 3653,88  </w:t>
            </w:r>
            <w:r w:rsidRPr="001F0609">
              <w:rPr>
                <w:sz w:val="20"/>
                <w:szCs w:val="20"/>
              </w:rPr>
              <w:t xml:space="preserve"> 2025 г</w:t>
            </w:r>
            <w:r>
              <w:rPr>
                <w:sz w:val="20"/>
                <w:szCs w:val="20"/>
              </w:rPr>
              <w:t>. – 2589,16</w:t>
            </w:r>
          </w:p>
        </w:tc>
      </w:tr>
      <w:tr w:rsidR="00707E11" w:rsidRPr="001F0609" w:rsidTr="007027C3">
        <w:trPr>
          <w:gridAfter w:val="1"/>
          <w:wAfter w:w="6237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Повышение надёжности (бесперебойности) услуг водоотведения. . Повышение энергетической эффективности.                                                                                        Реконструкция не менее 12 объектов.</w:t>
            </w:r>
          </w:p>
        </w:tc>
      </w:tr>
      <w:tr w:rsidR="00707E11" w:rsidRPr="001F0609" w:rsidTr="007027C3">
        <w:trPr>
          <w:gridAfter w:val="1"/>
          <w:wAfter w:w="6237" w:type="dxa"/>
          <w:trHeight w:val="3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both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Реконструкция канализационных насосных станций и Главной КНС.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Приобретение насосов погружных фекальных Иртыш  на  Главной насосной станции в г. Вязьма.. Установка шкафов управления и автоматики  ОНИКС  МК4 на КНС  №  3-11.  Замена насосных агрегатов  на КНС № 3-11.  Приобретение и установка канализационной насосной станции VIAPLAST на Главной насосной станции в </w:t>
            </w:r>
            <w:r w:rsidR="00F73F39">
              <w:rPr>
                <w:iCs/>
                <w:sz w:val="20"/>
                <w:szCs w:val="18"/>
              </w:rPr>
              <w:t xml:space="preserve">        </w:t>
            </w:r>
            <w:r w:rsidRPr="001F0609">
              <w:rPr>
                <w:iCs/>
                <w:sz w:val="20"/>
                <w:szCs w:val="18"/>
              </w:rPr>
              <w:t xml:space="preserve">г. Вязьма.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2024, 2026-2028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18 612,51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11 410,40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1 465,35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1 401,72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4 335,04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-2630,26  </w:t>
            </w:r>
            <w:r w:rsidRPr="001F0609">
              <w:rPr>
                <w:sz w:val="20"/>
                <w:szCs w:val="20"/>
              </w:rPr>
              <w:t xml:space="preserve"> 2026 г. – 182,29 </w:t>
            </w:r>
            <w:r>
              <w:rPr>
                <w:sz w:val="20"/>
                <w:szCs w:val="20"/>
              </w:rPr>
              <w:t xml:space="preserve">2027 г. – 159,66  2028 г. – 487,69 </w:t>
            </w:r>
          </w:p>
          <w:p w:rsidR="00707E11" w:rsidRDefault="00707E11" w:rsidP="00BE6175">
            <w:pPr>
              <w:spacing w:after="160" w:line="259" w:lineRule="auto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Pr="001F0609" w:rsidRDefault="00707E11" w:rsidP="00BE6175">
            <w:pPr>
              <w:spacing w:after="160" w:line="259" w:lineRule="auto"/>
            </w:pPr>
            <w:r>
              <w:rPr>
                <w:sz w:val="20"/>
                <w:szCs w:val="20"/>
              </w:rPr>
              <w:t xml:space="preserve">2024 г. – 8780,14  2026 г. – 1283,06 2027 г. – 1242,06  2028 г. – 3847,36 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Создание и реконструкция магистральных и квартальных сетей канализации.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Создание и реконструкция магистральных и квартальных сетей канализации.</w:t>
            </w: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Реконструкция се</w:t>
            </w:r>
            <w:r w:rsidR="00F73F39">
              <w:rPr>
                <w:iCs/>
                <w:sz w:val="20"/>
                <w:szCs w:val="18"/>
              </w:rPr>
              <w:t xml:space="preserve">тей канализации </w:t>
            </w:r>
            <w:r w:rsidRPr="001F0609">
              <w:rPr>
                <w:iCs/>
                <w:sz w:val="20"/>
                <w:szCs w:val="18"/>
              </w:rPr>
              <w:t xml:space="preserve">г. Вязьма:                                                       - участок канализационного трубопровода в районе </w:t>
            </w:r>
            <w:r w:rsidR="00F73F39">
              <w:rPr>
                <w:iCs/>
                <w:sz w:val="20"/>
                <w:szCs w:val="18"/>
              </w:rPr>
              <w:t xml:space="preserve">                     </w:t>
            </w:r>
            <w:r w:rsidRPr="001F0609">
              <w:rPr>
                <w:iCs/>
                <w:sz w:val="20"/>
                <w:szCs w:val="18"/>
              </w:rPr>
              <w:t xml:space="preserve">ул. Кирова до ул. Смоленская. D=160 мм, L = 340 м;                                                           - участок канализационного трубопровода от КНС на ул. Интернационалистов до камеры гашения ул. Дмитрова гора 2,.  2D = 400 мм, L = 2400 м.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2025</w:t>
            </w:r>
            <w:r w:rsidRPr="001F0609">
              <w:rPr>
                <w:bCs/>
                <w:sz w:val="20"/>
                <w:szCs w:val="18"/>
              </w:rPr>
              <w:t>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61 387,45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9 814,05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18 073,40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17 735,04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15 764,96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г. – 1599,47   2026 г. – 2248,13  2027 г. – 2020,03   2028 г. – 1774,10 </w:t>
            </w:r>
          </w:p>
          <w:p w:rsidR="00707E11" w:rsidRDefault="00707E11" w:rsidP="00BE6175">
            <w:pPr>
              <w:spacing w:after="160" w:line="259" w:lineRule="auto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>Нормативная прибыль:</w:t>
            </w:r>
          </w:p>
          <w:p w:rsidR="00707E11" w:rsidRPr="001F0609" w:rsidRDefault="00707E11" w:rsidP="00BE6175">
            <w:pPr>
              <w:spacing w:after="160" w:line="259" w:lineRule="auto"/>
            </w:pPr>
            <w:r>
              <w:rPr>
                <w:sz w:val="20"/>
                <w:szCs w:val="20"/>
              </w:rPr>
              <w:t xml:space="preserve">2025 г. – 8214,58    2026 г. – 15825,27 2027 г. – 15715,01  2028 г. – 13990,85 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spacing w:after="160" w:line="259" w:lineRule="auto"/>
              <w:jc w:val="center"/>
            </w:pPr>
            <w:r w:rsidRPr="001F0609">
              <w:rPr>
                <w:b/>
                <w:bCs/>
                <w:sz w:val="20"/>
                <w:szCs w:val="18"/>
              </w:rPr>
              <w:t>Снижение потерь и аварийности, повышение собираемости, энергоэффективность.</w:t>
            </w: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Создание автоматизированной системы мониторинга, учёта управления распределением и  реализацией воды, с разработкой  гидравлической модели системы водоснабжения (АИИС КУЭ, SCADA система, гидромодель, система диктующих точек, Call-центр ЕДС).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 xml:space="preserve">Проектирование, приобретение, сборка, монтаж, наладка системы АИИС КУЭ объектов </w:t>
            </w: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водоотведения: 13 КНС, 1 ОСК с аттестацией на розничный рынок электроэнергии и</w:t>
            </w:r>
            <w:r w:rsidR="007027C3">
              <w:rPr>
                <w:iCs/>
                <w:sz w:val="20"/>
                <w:szCs w:val="18"/>
              </w:rPr>
              <w:t xml:space="preserve"> мощности на КНС №</w:t>
            </w:r>
            <w:r w:rsidRPr="001F0609">
              <w:rPr>
                <w:iCs/>
                <w:sz w:val="20"/>
                <w:szCs w:val="18"/>
              </w:rPr>
              <w:t xml:space="preserve"> 1-11.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720,83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 w:rsidRPr="001F0609">
              <w:rPr>
                <w:bCs/>
                <w:sz w:val="20"/>
                <w:szCs w:val="18"/>
              </w:rPr>
              <w:t>720,83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2027 г. – 82,10  </w:t>
            </w:r>
          </w:p>
          <w:p w:rsidR="00707E11" w:rsidRPr="001F0609" w:rsidRDefault="00707E11" w:rsidP="00BE6175">
            <w:pPr>
              <w:spacing w:after="160" w:line="259" w:lineRule="auto"/>
              <w:rPr>
                <w:sz w:val="20"/>
                <w:szCs w:val="20"/>
              </w:rPr>
            </w:pPr>
          </w:p>
          <w:p w:rsidR="00707E11" w:rsidRDefault="00707E11" w:rsidP="00BE6175">
            <w:pPr>
              <w:spacing w:after="160" w:line="259" w:lineRule="auto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Pr="001F0609" w:rsidRDefault="00707E11" w:rsidP="00BE6175">
            <w:pPr>
              <w:spacing w:after="160" w:line="259" w:lineRule="auto"/>
            </w:pPr>
            <w:r w:rsidRPr="001F0609">
              <w:rPr>
                <w:sz w:val="20"/>
                <w:szCs w:val="20"/>
              </w:rPr>
              <w:t>2027 г. – 638</w:t>
            </w:r>
            <w:r>
              <w:rPr>
                <w:sz w:val="20"/>
                <w:szCs w:val="20"/>
              </w:rPr>
              <w:t xml:space="preserve">,73  </w:t>
            </w:r>
          </w:p>
        </w:tc>
      </w:tr>
      <w:tr w:rsidR="00707E11" w:rsidRPr="001F0609" w:rsidTr="007027C3">
        <w:trPr>
          <w:gridAfter w:val="1"/>
          <w:wAfter w:w="6237" w:type="dxa"/>
          <w:trHeight w:val="450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Снижение потерь и аварийности, энергоэффективность.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</w:pPr>
          </w:p>
        </w:tc>
      </w:tr>
      <w:tr w:rsidR="00707E11" w:rsidRPr="001F0609" w:rsidTr="00BE6175">
        <w:trPr>
          <w:gridAfter w:val="1"/>
          <w:wAfter w:w="6237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6"/>
              </w:rPr>
            </w:pPr>
            <w:r w:rsidRPr="001F0609">
              <w:rPr>
                <w:bCs/>
                <w:sz w:val="20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jc w:val="center"/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Оснащение спецтехникой для обслуживания объектов и сетей, реконструкции трубопроводов, оборудования для диагностики энергетических систем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</w:p>
          <w:p w:rsidR="00707E11" w:rsidRPr="001F0609" w:rsidRDefault="00707E11" w:rsidP="00BE6175">
            <w:pPr>
              <w:rPr>
                <w:iCs/>
                <w:sz w:val="20"/>
                <w:szCs w:val="18"/>
              </w:rPr>
            </w:pPr>
            <w:r w:rsidRPr="001F0609">
              <w:rPr>
                <w:iCs/>
                <w:sz w:val="20"/>
                <w:szCs w:val="18"/>
              </w:rPr>
              <w:t>Закупка необходимой техники, механизмов, материалов. (КамАЗ 65115).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8"/>
              </w:rPr>
            </w:pPr>
            <w:r w:rsidRPr="001F0609">
              <w:rPr>
                <w:b/>
                <w:bCs/>
                <w:sz w:val="20"/>
                <w:szCs w:val="18"/>
              </w:rPr>
              <w:t>5 507,14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sz w:val="20"/>
                <w:szCs w:val="18"/>
              </w:rPr>
            </w:pPr>
            <w:r w:rsidRPr="001F0609">
              <w:rPr>
                <w:sz w:val="20"/>
                <w:szCs w:val="18"/>
              </w:rPr>
              <w:t>173, 81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sz w:val="20"/>
                <w:szCs w:val="18"/>
              </w:rPr>
            </w:pPr>
            <w:r w:rsidRPr="001F0609">
              <w:rPr>
                <w:sz w:val="20"/>
                <w:szCs w:val="18"/>
              </w:rPr>
              <w:t>5 333,33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rPr>
                <w:bCs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Амортизационные отчисления:  </w:t>
            </w:r>
          </w:p>
          <w:p w:rsidR="00707E11" w:rsidRDefault="00707E11" w:rsidP="00BE617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– 40,06  </w:t>
            </w:r>
          </w:p>
          <w:p w:rsidR="00707E11" w:rsidRPr="001F0609" w:rsidRDefault="00707E11" w:rsidP="00BE617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 – 869,33</w:t>
            </w:r>
          </w:p>
          <w:p w:rsidR="00707E11" w:rsidRDefault="00707E11" w:rsidP="00BE6175">
            <w:pPr>
              <w:spacing w:after="160" w:line="259" w:lineRule="auto"/>
              <w:rPr>
                <w:sz w:val="20"/>
                <w:szCs w:val="20"/>
              </w:rPr>
            </w:pPr>
            <w:r w:rsidRPr="001F0609">
              <w:rPr>
                <w:sz w:val="20"/>
                <w:szCs w:val="20"/>
              </w:rPr>
              <w:t xml:space="preserve">Нормативная прибыль: </w:t>
            </w:r>
          </w:p>
          <w:p w:rsidR="00707E11" w:rsidRPr="001F0609" w:rsidRDefault="00707E11" w:rsidP="00BE6175">
            <w:pPr>
              <w:spacing w:after="160" w:line="259" w:lineRule="auto"/>
            </w:pPr>
            <w:r>
              <w:rPr>
                <w:sz w:val="20"/>
                <w:szCs w:val="20"/>
              </w:rPr>
              <w:t xml:space="preserve">2024 г. – 133,75  2025 г. – 4464,00 </w:t>
            </w:r>
          </w:p>
        </w:tc>
      </w:tr>
      <w:tr w:rsidR="00707E11" w:rsidRPr="001F0609" w:rsidTr="00BE6175">
        <w:trPr>
          <w:gridAfter w:val="1"/>
          <w:wAfter w:w="6237" w:type="dxa"/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rPr>
                <w:b/>
                <w:sz w:val="20"/>
                <w:szCs w:val="16"/>
              </w:rPr>
            </w:pPr>
            <w:r w:rsidRPr="001F0609">
              <w:rPr>
                <w:b/>
                <w:sz w:val="20"/>
                <w:szCs w:val="16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94 069,69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16 332,59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18 240,76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19 538, 75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19 857,59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  <w:r w:rsidRPr="001F0609">
              <w:rPr>
                <w:b/>
                <w:bCs/>
                <w:sz w:val="20"/>
                <w:szCs w:val="16"/>
              </w:rPr>
              <w:t>20 100,00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11" w:rsidRPr="001F0609" w:rsidRDefault="00707E11" w:rsidP="00BE6175">
            <w:pPr>
              <w:spacing w:after="160" w:line="259" w:lineRule="auto"/>
            </w:pPr>
          </w:p>
        </w:tc>
      </w:tr>
      <w:tr w:rsidR="00707E11" w:rsidRPr="001F0609" w:rsidTr="00BE6175">
        <w:trPr>
          <w:trHeight w:val="21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E11" w:rsidRPr="001F0609" w:rsidRDefault="00707E11" w:rsidP="00BE6175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1688" w:type="dxa"/>
            <w:gridSpan w:val="15"/>
            <w:shd w:val="clear" w:color="auto" w:fill="auto"/>
            <w:vAlign w:val="center"/>
          </w:tcPr>
          <w:p w:rsidR="00707E11" w:rsidRPr="001F0609" w:rsidRDefault="00707E11" w:rsidP="0088568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sz w:val="20"/>
                <w:szCs w:val="20"/>
              </w:rPr>
              <w:t>&lt;*&gt; Корректировка будет произведена после утверждения тарифов в сфере водоснабжения и водоотведения.</w:t>
            </w:r>
          </w:p>
        </w:tc>
      </w:tr>
    </w:tbl>
    <w:p w:rsidR="00707E11" w:rsidRDefault="00707E11" w:rsidP="00707E11">
      <w:pPr>
        <w:sectPr w:rsidR="00707E11" w:rsidSect="00343D27">
          <w:pgSz w:w="16838" w:h="11906" w:orient="landscape"/>
          <w:pgMar w:top="1418" w:right="1134" w:bottom="284" w:left="1134" w:header="709" w:footer="709" w:gutter="0"/>
          <w:cols w:space="708"/>
          <w:docGrid w:linePitch="360"/>
        </w:sectPr>
      </w:pPr>
    </w:p>
    <w:p w:rsidR="00707E11" w:rsidRDefault="00707E11" w:rsidP="00707E11"/>
    <w:p w:rsidR="00707E11" w:rsidRPr="001032F5" w:rsidRDefault="001032F5" w:rsidP="001032F5">
      <w:pPr>
        <w:ind w:left="142"/>
        <w:jc w:val="center"/>
        <w:rPr>
          <w:b/>
        </w:rPr>
      </w:pPr>
      <w:r>
        <w:rPr>
          <w:b/>
        </w:rPr>
        <w:t xml:space="preserve">2. </w:t>
      </w:r>
      <w:r w:rsidR="00707E11" w:rsidRPr="001032F5">
        <w:rPr>
          <w:b/>
        </w:rPr>
        <w:t>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программы.</w:t>
      </w:r>
    </w:p>
    <w:p w:rsidR="00707E11" w:rsidRDefault="00707E11" w:rsidP="00707E11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8791E">
        <w:rPr>
          <w:bCs/>
          <w:color w:val="000000"/>
        </w:rPr>
        <w:t>Объекты водоснабжения и водоотведения имеют высокий процент износа:</w:t>
      </w:r>
    </w:p>
    <w:p w:rsidR="00707E11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-5% сетей водоснабжения имеют износ 100%;</w:t>
      </w:r>
    </w:p>
    <w:p w:rsidR="00707E11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- 69,7% сетей водоснабжения имеют износ более 80%;</w:t>
      </w:r>
    </w:p>
    <w:p w:rsidR="00707E11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- 6,92% канализационных сетей имеют износ 100%;</w:t>
      </w:r>
    </w:p>
    <w:p w:rsidR="00707E11" w:rsidRPr="00A239EC" w:rsidRDefault="00707E11" w:rsidP="009563BE">
      <w:pPr>
        <w:pStyle w:val="afff3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 85% канализационных сетей имеют износ 80% и более.</w:t>
      </w:r>
    </w:p>
    <w:p w:rsidR="00707E11" w:rsidRDefault="00707E11" w:rsidP="00707E11"/>
    <w:p w:rsidR="00707E11" w:rsidRPr="00A239EC" w:rsidRDefault="00707E11" w:rsidP="00707E11">
      <w:pPr>
        <w:pStyle w:val="afff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39EC">
        <w:rPr>
          <w:b/>
          <w:bCs/>
          <w:color w:val="000000"/>
        </w:rPr>
        <w:t>Источники финансирования инвестиционной программы</w:t>
      </w:r>
    </w:p>
    <w:p w:rsidR="00707E11" w:rsidRPr="00F20793" w:rsidRDefault="00707E11" w:rsidP="00707E11">
      <w:pPr>
        <w:pStyle w:val="afff3"/>
        <w:shd w:val="clear" w:color="auto" w:fill="FFFFFF"/>
        <w:autoSpaceDE w:val="0"/>
        <w:autoSpaceDN w:val="0"/>
        <w:adjustRightInd w:val="0"/>
        <w:jc w:val="center"/>
      </w:pPr>
    </w:p>
    <w:p w:rsidR="00707E11" w:rsidRPr="00F20793" w:rsidRDefault="00707E11" w:rsidP="00707E11">
      <w:pPr>
        <w:pStyle w:val="afff3"/>
        <w:ind w:left="0" w:firstLine="502"/>
        <w:jc w:val="both"/>
      </w:pPr>
      <w:r w:rsidRPr="00F20793">
        <w:rPr>
          <w:color w:val="000000"/>
        </w:rPr>
        <w:t>Источниками финансирования инвестиционной программы являются собственные средства организации (амортизационные отчисления и капитальные вложения, возмещаемые за счет нормативной прибыли) и банковский кредит.</w:t>
      </w:r>
    </w:p>
    <w:p w:rsidR="00707E11" w:rsidRDefault="00707E11" w:rsidP="00707E11">
      <w:pPr>
        <w:ind w:firstLine="708"/>
        <w:jc w:val="both"/>
      </w:pPr>
    </w:p>
    <w:p w:rsidR="00707E11" w:rsidRDefault="001032F5" w:rsidP="00707E11">
      <w:pPr>
        <w:ind w:firstLine="708"/>
        <w:jc w:val="center"/>
        <w:rPr>
          <w:b/>
        </w:rPr>
      </w:pPr>
      <w:r>
        <w:rPr>
          <w:b/>
        </w:rPr>
        <w:t>4</w:t>
      </w:r>
      <w:r w:rsidR="00707E11" w:rsidRPr="00A239EC">
        <w:rPr>
          <w:b/>
        </w:rPr>
        <w:t>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и расходов на реализацию и инвестиционной программы</w:t>
      </w:r>
    </w:p>
    <w:p w:rsidR="00707E11" w:rsidRPr="00A239EC" w:rsidRDefault="00707E11" w:rsidP="00707E11">
      <w:pPr>
        <w:ind w:firstLine="708"/>
        <w:jc w:val="center"/>
        <w:rPr>
          <w:b/>
        </w:rPr>
      </w:pPr>
    </w:p>
    <w:tbl>
      <w:tblPr>
        <w:tblStyle w:val="afc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276"/>
        <w:gridCol w:w="1275"/>
      </w:tblGrid>
      <w:tr w:rsidR="00707E11" w:rsidRPr="003A385A" w:rsidTr="00BE6175">
        <w:tc>
          <w:tcPr>
            <w:tcW w:w="10314" w:type="dxa"/>
            <w:gridSpan w:val="6"/>
          </w:tcPr>
          <w:p w:rsidR="00707E11" w:rsidRPr="003A385A" w:rsidRDefault="00707E11" w:rsidP="00BE6175">
            <w:pPr>
              <w:tabs>
                <w:tab w:val="left" w:pos="525"/>
                <w:tab w:val="left" w:pos="2805"/>
              </w:tabs>
              <w:jc w:val="both"/>
              <w:rPr>
                <w:b/>
              </w:rPr>
            </w:pPr>
            <w:r>
              <w:rPr>
                <w:b/>
              </w:rPr>
              <w:t>ВОДОСНАБЖЕНИЕ</w:t>
            </w:r>
            <w:r>
              <w:rPr>
                <w:b/>
              </w:rPr>
              <w:tab/>
            </w:r>
          </w:p>
        </w:tc>
      </w:tr>
      <w:tr w:rsidR="00707E11" w:rsidTr="00BE6175">
        <w:trPr>
          <w:trHeight w:val="321"/>
        </w:trPr>
        <w:tc>
          <w:tcPr>
            <w:tcW w:w="3936" w:type="dxa"/>
            <w:vMerge w:val="restart"/>
          </w:tcPr>
          <w:p w:rsidR="00707E11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707E11" w:rsidRPr="004C677F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4C677F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Год реализации</w:t>
            </w:r>
          </w:p>
        </w:tc>
      </w:tr>
      <w:tr w:rsidR="00707E11" w:rsidTr="00BE6175">
        <w:tc>
          <w:tcPr>
            <w:tcW w:w="3936" w:type="dxa"/>
            <w:vMerge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8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питьевой воды,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7F3CD5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7F3CD5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7E11" w:rsidTr="00BE6175">
        <w:trPr>
          <w:trHeight w:val="2787"/>
        </w:trPr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ед/км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305D9A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C5268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  <w:tc>
          <w:tcPr>
            <w:tcW w:w="1275" w:type="dxa"/>
          </w:tcPr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Pr="006E33C2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потерь воды в централизованных системах водоснабжения при транспортировке в общем объёме воды, поданной в водопроводную сеть,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E33C2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сеть, кВт*ч/куб.м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ind w:right="-108"/>
              <w:jc w:val="center"/>
            </w:pPr>
          </w:p>
          <w:p w:rsidR="00707E11" w:rsidRPr="003206FD" w:rsidRDefault="00707E11" w:rsidP="00BE6175">
            <w:pPr>
              <w:ind w:right="-108"/>
              <w:jc w:val="center"/>
            </w:pPr>
          </w:p>
          <w:p w:rsidR="00707E11" w:rsidRPr="00BC13F4" w:rsidRDefault="00707E11" w:rsidP="00BE6175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r>
              <w:t>Удельный расход электрической энергии, потребляемой в технологическом процессе транспортируемой воды, кВт*ч/куб.м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275" w:type="dxa"/>
          </w:tcPr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Pr="006E33C2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</w:tr>
      <w:tr w:rsidR="00707E11" w:rsidTr="00BE6175">
        <w:tc>
          <w:tcPr>
            <w:tcW w:w="3936" w:type="dxa"/>
          </w:tcPr>
          <w:p w:rsidR="00707E11" w:rsidRPr="00677A31" w:rsidRDefault="00707E11" w:rsidP="00BE6175">
            <w:pPr>
              <w:rPr>
                <w:b/>
              </w:rPr>
            </w:pPr>
            <w:r w:rsidRPr="00677A31">
              <w:rPr>
                <w:b/>
              </w:rPr>
              <w:t>Объем финансирования, тыс.руб.</w:t>
            </w:r>
          </w:p>
        </w:tc>
        <w:tc>
          <w:tcPr>
            <w:tcW w:w="1275" w:type="dxa"/>
          </w:tcPr>
          <w:p w:rsidR="00707E11" w:rsidRPr="00B05128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36620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77</w:t>
            </w:r>
          </w:p>
        </w:tc>
        <w:tc>
          <w:tcPr>
            <w:tcW w:w="1276" w:type="dxa"/>
          </w:tcPr>
          <w:p w:rsidR="00707E11" w:rsidRPr="00B05128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37001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92</w:t>
            </w:r>
          </w:p>
        </w:tc>
        <w:tc>
          <w:tcPr>
            <w:tcW w:w="1276" w:type="dxa"/>
          </w:tcPr>
          <w:p w:rsidR="00707E11" w:rsidRPr="00B05128" w:rsidRDefault="00707E11" w:rsidP="00BE6175">
            <w:pPr>
              <w:tabs>
                <w:tab w:val="center" w:pos="27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36875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83</w:t>
            </w:r>
          </w:p>
        </w:tc>
        <w:tc>
          <w:tcPr>
            <w:tcW w:w="1276" w:type="dxa"/>
          </w:tcPr>
          <w:p w:rsidR="00707E11" w:rsidRPr="00B05128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37727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32</w:t>
            </w:r>
          </w:p>
        </w:tc>
        <w:tc>
          <w:tcPr>
            <w:tcW w:w="1275" w:type="dxa"/>
          </w:tcPr>
          <w:p w:rsidR="00707E11" w:rsidRPr="001C392A" w:rsidRDefault="00707E11" w:rsidP="00BE6175">
            <w:pPr>
              <w:tabs>
                <w:tab w:val="center" w:pos="24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38502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30</w:t>
            </w:r>
          </w:p>
        </w:tc>
      </w:tr>
    </w:tbl>
    <w:tbl>
      <w:tblPr>
        <w:tblStyle w:val="afc"/>
        <w:tblpPr w:leftFromText="180" w:rightFromText="180" w:vertAnchor="text" w:horzAnchor="margin" w:tblpY="104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276"/>
        <w:gridCol w:w="1275"/>
      </w:tblGrid>
      <w:tr w:rsidR="00707E11" w:rsidRPr="003A385A" w:rsidTr="00BE6175">
        <w:tc>
          <w:tcPr>
            <w:tcW w:w="10314" w:type="dxa"/>
            <w:gridSpan w:val="6"/>
          </w:tcPr>
          <w:p w:rsidR="00707E11" w:rsidRPr="003A385A" w:rsidRDefault="00707E11" w:rsidP="00BE6175">
            <w:pPr>
              <w:tabs>
                <w:tab w:val="left" w:pos="525"/>
                <w:tab w:val="left" w:pos="2805"/>
              </w:tabs>
              <w:jc w:val="both"/>
              <w:rPr>
                <w:b/>
              </w:rPr>
            </w:pPr>
            <w:r>
              <w:rPr>
                <w:b/>
              </w:rPr>
              <w:t>ВОДООТВЕДЕНИЕ</w:t>
            </w:r>
            <w:r>
              <w:rPr>
                <w:b/>
              </w:rPr>
              <w:tab/>
            </w:r>
          </w:p>
        </w:tc>
      </w:tr>
      <w:tr w:rsidR="00707E11" w:rsidRPr="003A385A" w:rsidTr="00BE6175">
        <w:trPr>
          <w:trHeight w:val="321"/>
        </w:trPr>
        <w:tc>
          <w:tcPr>
            <w:tcW w:w="3936" w:type="dxa"/>
            <w:vMerge w:val="restart"/>
          </w:tcPr>
          <w:p w:rsidR="00707E11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707E11" w:rsidRPr="004C677F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4C677F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Год реализации</w:t>
            </w:r>
          </w:p>
        </w:tc>
      </w:tr>
      <w:tr w:rsidR="00707E11" w:rsidTr="00BE6175">
        <w:tc>
          <w:tcPr>
            <w:tcW w:w="3936" w:type="dxa"/>
            <w:vMerge/>
          </w:tcPr>
          <w:p w:rsidR="00707E11" w:rsidRPr="003A385A" w:rsidRDefault="00707E11" w:rsidP="00BE6175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707E11" w:rsidRPr="002A5D91" w:rsidRDefault="00707E11" w:rsidP="00BE6175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8</w:t>
            </w:r>
          </w:p>
        </w:tc>
      </w:tr>
      <w:tr w:rsidR="00707E11" w:rsidRPr="00EB553C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Удельное количество аварий и засоров в расчете на протяженность канализационной сети в год, ед/км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BC13F4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E33C2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</w:tr>
      <w:tr w:rsidR="00707E11" w:rsidRPr="00EB553C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275" w:type="dxa"/>
          </w:tcPr>
          <w:p w:rsidR="00707E11" w:rsidRPr="008C6F0C" w:rsidRDefault="00707E11" w:rsidP="00BE6175">
            <w:pPr>
              <w:jc w:val="center"/>
            </w:pPr>
          </w:p>
          <w:p w:rsidR="00707E11" w:rsidRPr="008C6F0C" w:rsidRDefault="00707E11" w:rsidP="00BE6175">
            <w:pPr>
              <w:jc w:val="center"/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7E11" w:rsidRPr="00EB553C" w:rsidTr="00BE6175">
        <w:trPr>
          <w:trHeight w:val="2787"/>
        </w:trPr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</w:t>
            </w:r>
            <w:r w:rsidR="005529D6">
              <w:t xml:space="preserve"> </w:t>
            </w:r>
            <w:r>
              <w:t xml:space="preserve">(бытовой) и централизованной ливневой систем водоотведения, % 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5" w:type="dxa"/>
          </w:tcPr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pPr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кВт*ч/куб.м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jc w:val="center"/>
            </w:pPr>
          </w:p>
          <w:p w:rsidR="00707E11" w:rsidRPr="003206FD" w:rsidRDefault="00707E11" w:rsidP="00BE6175">
            <w:pPr>
              <w:jc w:val="center"/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</w:tr>
      <w:tr w:rsidR="00707E11" w:rsidTr="00BE6175">
        <w:tc>
          <w:tcPr>
            <w:tcW w:w="3936" w:type="dxa"/>
          </w:tcPr>
          <w:p w:rsidR="00707E11" w:rsidRDefault="00707E11" w:rsidP="00BE6175">
            <w: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вод, кВт*ч/куб.м</w:t>
            </w:r>
          </w:p>
        </w:tc>
        <w:tc>
          <w:tcPr>
            <w:tcW w:w="1275" w:type="dxa"/>
          </w:tcPr>
          <w:p w:rsidR="00707E11" w:rsidRPr="003206FD" w:rsidRDefault="00707E11" w:rsidP="00BE6175">
            <w:pPr>
              <w:ind w:right="-108"/>
              <w:jc w:val="center"/>
            </w:pPr>
          </w:p>
          <w:p w:rsidR="00707E11" w:rsidRPr="003206FD" w:rsidRDefault="00707E11" w:rsidP="00BE6175">
            <w:pPr>
              <w:ind w:right="-108"/>
              <w:jc w:val="center"/>
            </w:pPr>
          </w:p>
          <w:p w:rsidR="00707E11" w:rsidRPr="00D63289" w:rsidRDefault="00707E11" w:rsidP="00BE6175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  <w:tc>
          <w:tcPr>
            <w:tcW w:w="1276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D63289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  <w:tc>
          <w:tcPr>
            <w:tcW w:w="1275" w:type="dxa"/>
          </w:tcPr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Default="00707E11" w:rsidP="00BE6175">
            <w:pPr>
              <w:jc w:val="center"/>
              <w:rPr>
                <w:lang w:val="en-US"/>
              </w:rPr>
            </w:pPr>
          </w:p>
          <w:p w:rsidR="00707E11" w:rsidRPr="006E33C2" w:rsidRDefault="00707E11" w:rsidP="00BE6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</w:tr>
      <w:tr w:rsidR="00707E11" w:rsidRPr="00677A31" w:rsidTr="00BE6175">
        <w:tc>
          <w:tcPr>
            <w:tcW w:w="3936" w:type="dxa"/>
          </w:tcPr>
          <w:p w:rsidR="00707E11" w:rsidRPr="00677A31" w:rsidRDefault="00707E11" w:rsidP="00BE6175">
            <w:pPr>
              <w:rPr>
                <w:b/>
              </w:rPr>
            </w:pPr>
            <w:r w:rsidRPr="00677A31">
              <w:rPr>
                <w:b/>
              </w:rPr>
              <w:t>Объем финансирования, тыс.</w:t>
            </w:r>
            <w:r w:rsidR="005529D6">
              <w:rPr>
                <w:b/>
              </w:rPr>
              <w:t xml:space="preserve"> </w:t>
            </w:r>
            <w:r w:rsidRPr="00677A31">
              <w:rPr>
                <w:b/>
              </w:rPr>
              <w:t>руб.</w:t>
            </w:r>
          </w:p>
        </w:tc>
        <w:tc>
          <w:tcPr>
            <w:tcW w:w="1275" w:type="dxa"/>
          </w:tcPr>
          <w:p w:rsidR="00707E11" w:rsidRPr="000C49DC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16332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59</w:t>
            </w:r>
          </w:p>
        </w:tc>
        <w:tc>
          <w:tcPr>
            <w:tcW w:w="1276" w:type="dxa"/>
          </w:tcPr>
          <w:p w:rsidR="00707E11" w:rsidRPr="000C49DC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18240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  <w:tc>
          <w:tcPr>
            <w:tcW w:w="1276" w:type="dxa"/>
          </w:tcPr>
          <w:p w:rsidR="00707E11" w:rsidRPr="000C49DC" w:rsidRDefault="00707E11" w:rsidP="00BE6175">
            <w:pPr>
              <w:tabs>
                <w:tab w:val="center" w:pos="27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19538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75</w:t>
            </w:r>
          </w:p>
        </w:tc>
        <w:tc>
          <w:tcPr>
            <w:tcW w:w="1276" w:type="dxa"/>
          </w:tcPr>
          <w:p w:rsidR="00707E11" w:rsidRPr="000C49DC" w:rsidRDefault="00707E11" w:rsidP="00BE61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19857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59</w:t>
            </w:r>
          </w:p>
        </w:tc>
        <w:tc>
          <w:tcPr>
            <w:tcW w:w="1275" w:type="dxa"/>
          </w:tcPr>
          <w:p w:rsidR="00707E11" w:rsidRPr="00D378BB" w:rsidRDefault="00707E11" w:rsidP="00BE6175">
            <w:pPr>
              <w:tabs>
                <w:tab w:val="center" w:pos="246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20100</w:t>
            </w:r>
          </w:p>
        </w:tc>
      </w:tr>
    </w:tbl>
    <w:p w:rsidR="00707E11" w:rsidRPr="00B34223" w:rsidRDefault="001032F5" w:rsidP="00F9757A">
      <w:pPr>
        <w:pStyle w:val="1"/>
        <w:keepLines/>
        <w:spacing w:after="0" w:line="326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7E11" w:rsidRPr="00B3422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07E11" w:rsidRPr="00B34223">
        <w:rPr>
          <w:rStyle w:val="10"/>
          <w:rFonts w:ascii="Times New Roman" w:eastAsiaTheme="majorEastAsia" w:hAnsi="Times New Roman" w:cs="Times New Roman"/>
          <w:b/>
          <w:sz w:val="24"/>
          <w:szCs w:val="24"/>
        </w:rPr>
        <w:t>Предварительный расчет тарифов в сфере водоснабжения и водоотведения на период реализации инвестиционной программы</w:t>
      </w:r>
    </w:p>
    <w:p w:rsidR="00707E11" w:rsidRPr="00B34223" w:rsidRDefault="00707E11" w:rsidP="00707E11">
      <w:pPr>
        <w:ind w:firstLine="567"/>
        <w:jc w:val="both"/>
        <w:rPr>
          <w:color w:val="000000"/>
          <w:lang w:bidi="ru-RU"/>
        </w:rPr>
      </w:pPr>
      <w:bookmarkStart w:id="1" w:name="_Toc460489550"/>
      <w:bookmarkStart w:id="2" w:name="_Toc528147838"/>
    </w:p>
    <w:tbl>
      <w:tblPr>
        <w:tblStyle w:val="afc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275"/>
        <w:gridCol w:w="1276"/>
        <w:gridCol w:w="1276"/>
        <w:gridCol w:w="1276"/>
        <w:gridCol w:w="1275"/>
      </w:tblGrid>
      <w:tr w:rsidR="00707E11" w:rsidRPr="00A977D7" w:rsidTr="00BE6175">
        <w:trPr>
          <w:trHeight w:val="431"/>
        </w:trPr>
        <w:tc>
          <w:tcPr>
            <w:tcW w:w="675" w:type="dxa"/>
            <w:vMerge w:val="restart"/>
            <w:vAlign w:val="center"/>
          </w:tcPr>
          <w:p w:rsidR="00707E11" w:rsidRPr="00A977D7" w:rsidRDefault="00707E11" w:rsidP="00BE6175">
            <w:pPr>
              <w:pStyle w:val="33"/>
              <w:suppressAutoHyphens/>
              <w:ind w:left="142" w:hanging="142"/>
              <w:jc w:val="center"/>
              <w:rPr>
                <w:sz w:val="21"/>
                <w:szCs w:val="21"/>
              </w:rPr>
            </w:pPr>
            <w:bookmarkStart w:id="3" w:name="_Toc460489551"/>
            <w:bookmarkStart w:id="4" w:name="_Toc528147839"/>
            <w:bookmarkEnd w:id="1"/>
            <w:bookmarkEnd w:id="2"/>
            <w:r w:rsidRPr="00A977D7">
              <w:rPr>
                <w:sz w:val="21"/>
                <w:szCs w:val="21"/>
              </w:rPr>
              <w:t>№ п</w:t>
            </w:r>
            <w:r w:rsidRPr="00A977D7">
              <w:rPr>
                <w:sz w:val="21"/>
                <w:szCs w:val="21"/>
                <w:lang w:val="en-US"/>
              </w:rPr>
              <w:t>/</w:t>
            </w:r>
            <w:r w:rsidRPr="00A977D7">
              <w:rPr>
                <w:sz w:val="21"/>
                <w:szCs w:val="21"/>
              </w:rPr>
              <w:t>п</w:t>
            </w:r>
            <w:bookmarkEnd w:id="3"/>
            <w:bookmarkEnd w:id="4"/>
          </w:p>
        </w:tc>
        <w:tc>
          <w:tcPr>
            <w:tcW w:w="2127" w:type="dxa"/>
            <w:vMerge w:val="restart"/>
            <w:vAlign w:val="center"/>
          </w:tcPr>
          <w:p w:rsidR="00707E11" w:rsidRPr="00A977D7" w:rsidRDefault="00707E11" w:rsidP="00BE6175">
            <w:pPr>
              <w:pStyle w:val="33"/>
              <w:suppressAutoHyphens/>
              <w:jc w:val="center"/>
              <w:rPr>
                <w:sz w:val="21"/>
                <w:szCs w:val="21"/>
              </w:rPr>
            </w:pPr>
            <w:bookmarkStart w:id="5" w:name="_Toc460489552"/>
            <w:bookmarkStart w:id="6" w:name="_Toc528147840"/>
            <w:r w:rsidRPr="00A977D7">
              <w:rPr>
                <w:sz w:val="21"/>
                <w:szCs w:val="21"/>
              </w:rPr>
              <w:t>Наименование</w:t>
            </w:r>
            <w:bookmarkEnd w:id="5"/>
            <w:bookmarkEnd w:id="6"/>
          </w:p>
        </w:tc>
        <w:tc>
          <w:tcPr>
            <w:tcW w:w="1134" w:type="dxa"/>
            <w:vMerge w:val="restart"/>
            <w:vAlign w:val="center"/>
          </w:tcPr>
          <w:p w:rsidR="00707E11" w:rsidRPr="00A977D7" w:rsidRDefault="00707E11" w:rsidP="00BE6175">
            <w:pPr>
              <w:pStyle w:val="33"/>
              <w:suppressAutoHyphens/>
              <w:jc w:val="center"/>
              <w:rPr>
                <w:sz w:val="21"/>
                <w:szCs w:val="21"/>
              </w:rPr>
            </w:pPr>
            <w:bookmarkStart w:id="7" w:name="_Toc460489553"/>
            <w:bookmarkStart w:id="8" w:name="_Toc528147841"/>
            <w:r w:rsidRPr="00A977D7">
              <w:rPr>
                <w:sz w:val="21"/>
                <w:szCs w:val="21"/>
              </w:rPr>
              <w:t>Ед</w:t>
            </w:r>
            <w:bookmarkStart w:id="9" w:name="_Toc460489554"/>
            <w:bookmarkStart w:id="10" w:name="_Toc528147842"/>
            <w:bookmarkEnd w:id="7"/>
            <w:bookmarkEnd w:id="8"/>
            <w:r w:rsidRPr="00A977D7">
              <w:rPr>
                <w:sz w:val="21"/>
                <w:szCs w:val="21"/>
              </w:rPr>
              <w:t>. изм</w:t>
            </w:r>
            <w:bookmarkEnd w:id="9"/>
            <w:bookmarkEnd w:id="10"/>
            <w:r w:rsidRPr="00A977D7">
              <w:rPr>
                <w:sz w:val="21"/>
                <w:szCs w:val="21"/>
              </w:rPr>
              <w:t>.</w:t>
            </w:r>
          </w:p>
        </w:tc>
        <w:tc>
          <w:tcPr>
            <w:tcW w:w="6378" w:type="dxa"/>
            <w:gridSpan w:val="5"/>
            <w:vAlign w:val="center"/>
          </w:tcPr>
          <w:p w:rsidR="00707E11" w:rsidRPr="00A977D7" w:rsidRDefault="00707E11" w:rsidP="00BE6175">
            <w:pPr>
              <w:pStyle w:val="33"/>
              <w:suppressAutoHyphens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Годы реализации</w:t>
            </w:r>
          </w:p>
        </w:tc>
      </w:tr>
      <w:tr w:rsidR="00707E11" w:rsidRPr="00A977D7" w:rsidTr="00BE6175">
        <w:trPr>
          <w:trHeight w:val="621"/>
        </w:trPr>
        <w:tc>
          <w:tcPr>
            <w:tcW w:w="675" w:type="dxa"/>
            <w:vMerge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1" w:name="_Toc460489558"/>
            <w:bookmarkStart w:id="12" w:name="_Toc528147846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</w:t>
            </w:r>
            <w:bookmarkEnd w:id="11"/>
            <w:bookmarkEnd w:id="12"/>
            <w:r w:rsidRPr="00A977D7">
              <w:rPr>
                <w:sz w:val="21"/>
                <w:szCs w:val="21"/>
              </w:rPr>
              <w:t>24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3" w:name="_Toc460489559"/>
            <w:bookmarkStart w:id="14" w:name="_Toc528147847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3"/>
            <w:bookmarkEnd w:id="14"/>
            <w:r w:rsidRPr="00A977D7">
              <w:rPr>
                <w:sz w:val="21"/>
                <w:szCs w:val="21"/>
              </w:rPr>
              <w:t>5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5" w:name="_Toc460489560"/>
            <w:bookmarkStart w:id="16" w:name="_Toc528147848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5"/>
            <w:bookmarkEnd w:id="16"/>
            <w:r w:rsidRPr="00A977D7">
              <w:rPr>
                <w:sz w:val="21"/>
                <w:szCs w:val="21"/>
              </w:rPr>
              <w:t>6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7" w:name="_Toc460489561"/>
            <w:bookmarkStart w:id="18" w:name="_Toc528147849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7"/>
            <w:bookmarkEnd w:id="18"/>
            <w:r w:rsidRPr="00A977D7">
              <w:rPr>
                <w:sz w:val="21"/>
                <w:szCs w:val="21"/>
              </w:rPr>
              <w:t>7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bookmarkStart w:id="19" w:name="_Toc460489562"/>
            <w:bookmarkStart w:id="20" w:name="_Toc528147850"/>
          </w:p>
          <w:p w:rsidR="00707E11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202</w:t>
            </w:r>
            <w:bookmarkEnd w:id="19"/>
            <w:bookmarkEnd w:id="20"/>
            <w:r w:rsidRPr="00A977D7">
              <w:rPr>
                <w:sz w:val="21"/>
                <w:szCs w:val="21"/>
              </w:rPr>
              <w:t>8</w:t>
            </w:r>
          </w:p>
          <w:p w:rsidR="00707E11" w:rsidRPr="00A977D7" w:rsidRDefault="00707E11" w:rsidP="00BE6175">
            <w:pPr>
              <w:pStyle w:val="33"/>
              <w:suppressAutoHyphens/>
              <w:spacing w:after="0"/>
              <w:jc w:val="center"/>
              <w:rPr>
                <w:sz w:val="21"/>
                <w:szCs w:val="21"/>
              </w:rPr>
            </w:pPr>
          </w:p>
        </w:tc>
      </w:tr>
      <w:tr w:rsidR="00707E11" w:rsidRPr="00A977D7" w:rsidTr="00BE6175">
        <w:trPr>
          <w:trHeight w:val="433"/>
        </w:trPr>
        <w:tc>
          <w:tcPr>
            <w:tcW w:w="10314" w:type="dxa"/>
            <w:gridSpan w:val="8"/>
            <w:vAlign w:val="center"/>
          </w:tcPr>
          <w:p w:rsidR="00707E11" w:rsidRPr="00A977D7" w:rsidRDefault="00707E11" w:rsidP="002C5C9C">
            <w:pPr>
              <w:pStyle w:val="33"/>
              <w:suppressAutoHyphens/>
              <w:spacing w:before="120"/>
              <w:ind w:left="284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ВОДОСНАБЖЕНИЕ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21" w:name="_Toc460489565"/>
            <w:bookmarkStart w:id="22" w:name="_Toc528147853"/>
            <w:r w:rsidRPr="00B845FC">
              <w:rPr>
                <w:b/>
                <w:sz w:val="24"/>
                <w:szCs w:val="24"/>
              </w:rPr>
              <w:t>1</w:t>
            </w:r>
            <w:bookmarkEnd w:id="21"/>
            <w:bookmarkEnd w:id="22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23" w:name="_Toc460489566"/>
            <w:bookmarkStart w:id="24" w:name="_Toc528147854"/>
            <w:r w:rsidRPr="008D396E">
              <w:rPr>
                <w:b/>
                <w:sz w:val="24"/>
                <w:szCs w:val="24"/>
              </w:rPr>
              <w:t>Текущие расходы</w:t>
            </w:r>
            <w:bookmarkEnd w:id="23"/>
            <w:bookmarkEnd w:id="24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112244,81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117241,43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122075,58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127220,59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132309,41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bookmarkStart w:id="25" w:name="_Toc460489567"/>
            <w:bookmarkStart w:id="26" w:name="_Toc528147855"/>
            <w:r w:rsidRPr="00B845FC">
              <w:rPr>
                <w:sz w:val="24"/>
                <w:szCs w:val="24"/>
              </w:rPr>
              <w:t>1.1</w:t>
            </w:r>
            <w:bookmarkEnd w:id="25"/>
            <w:bookmarkEnd w:id="26"/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sz w:val="24"/>
                <w:szCs w:val="24"/>
              </w:rPr>
            </w:pPr>
            <w:bookmarkStart w:id="27" w:name="_Toc460489568"/>
            <w:bookmarkStart w:id="28" w:name="_Toc528147856"/>
            <w:r w:rsidRPr="008D396E">
              <w:rPr>
                <w:sz w:val="24"/>
                <w:szCs w:val="24"/>
              </w:rPr>
              <w:t>Операционные расходы</w:t>
            </w:r>
            <w:bookmarkEnd w:id="27"/>
            <w:bookmarkEnd w:id="28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62656,27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65162,52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67769,02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70479,78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73298,97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bookmarkStart w:id="29" w:name="_Toc460489569"/>
            <w:bookmarkStart w:id="30" w:name="_Toc528147857"/>
            <w:r w:rsidRPr="00B845FC">
              <w:rPr>
                <w:sz w:val="24"/>
                <w:szCs w:val="24"/>
              </w:rPr>
              <w:t>1.2</w:t>
            </w:r>
            <w:bookmarkEnd w:id="29"/>
            <w:bookmarkEnd w:id="30"/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sz w:val="24"/>
                <w:szCs w:val="24"/>
              </w:rPr>
            </w:pPr>
            <w:bookmarkStart w:id="31" w:name="_Toc460489570"/>
            <w:bookmarkStart w:id="32" w:name="_Toc528147858"/>
            <w:r w:rsidRPr="008D396E">
              <w:rPr>
                <w:sz w:val="24"/>
                <w:szCs w:val="24"/>
              </w:rPr>
              <w:t>Расходы на э</w:t>
            </w:r>
            <w:r w:rsidRPr="008D396E">
              <w:rPr>
                <w:sz w:val="24"/>
                <w:szCs w:val="24"/>
                <w:lang w:val="en-US"/>
              </w:rPr>
              <w:t>/</w:t>
            </w:r>
            <w:r w:rsidRPr="008D396E">
              <w:rPr>
                <w:sz w:val="24"/>
                <w:szCs w:val="24"/>
              </w:rPr>
              <w:t>энергию</w:t>
            </w:r>
            <w:bookmarkEnd w:id="31"/>
            <w:bookmarkEnd w:id="32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38643,57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40566,30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42594,61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44724,35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46513,32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bookmarkStart w:id="33" w:name="_Toc460489571"/>
            <w:bookmarkStart w:id="34" w:name="_Toc528147859"/>
            <w:r w:rsidRPr="00B845FC">
              <w:rPr>
                <w:sz w:val="24"/>
                <w:szCs w:val="24"/>
              </w:rPr>
              <w:t>1.3</w:t>
            </w:r>
            <w:bookmarkEnd w:id="33"/>
            <w:bookmarkEnd w:id="34"/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sz w:val="24"/>
                <w:szCs w:val="24"/>
              </w:rPr>
            </w:pPr>
            <w:bookmarkStart w:id="35" w:name="_Toc460489572"/>
            <w:bookmarkStart w:id="36" w:name="_Toc528147860"/>
            <w:r w:rsidRPr="008D396E">
              <w:rPr>
                <w:sz w:val="24"/>
                <w:szCs w:val="24"/>
              </w:rPr>
              <w:t>Неподконтроль</w:t>
            </w:r>
            <w:r w:rsidR="00331003">
              <w:rPr>
                <w:sz w:val="24"/>
                <w:szCs w:val="24"/>
              </w:rPr>
              <w:t>-</w:t>
            </w:r>
            <w:r w:rsidRPr="008D396E">
              <w:rPr>
                <w:sz w:val="24"/>
                <w:szCs w:val="24"/>
              </w:rPr>
              <w:t>ные расходы</w:t>
            </w:r>
            <w:bookmarkEnd w:id="35"/>
            <w:bookmarkEnd w:id="36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10953,97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11512,61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11711,95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12016,46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12497,12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37" w:name="_Toc460489573"/>
            <w:bookmarkStart w:id="38" w:name="_Toc528147861"/>
            <w:r w:rsidRPr="00B845FC">
              <w:rPr>
                <w:b/>
                <w:sz w:val="24"/>
                <w:szCs w:val="24"/>
              </w:rPr>
              <w:t>2</w:t>
            </w:r>
            <w:bookmarkEnd w:id="37"/>
            <w:bookmarkEnd w:id="38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39" w:name="_Toc460489574"/>
            <w:bookmarkStart w:id="40" w:name="_Toc528147862"/>
            <w:r w:rsidRPr="008D396E">
              <w:rPr>
                <w:b/>
                <w:sz w:val="24"/>
                <w:szCs w:val="24"/>
              </w:rPr>
              <w:t>Амортизация</w:t>
            </w:r>
            <w:bookmarkEnd w:id="39"/>
            <w:bookmarkEnd w:id="40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7852,20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7293,78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6357,95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6041,72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6057,29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41" w:name="_Toc460489575"/>
            <w:bookmarkStart w:id="42" w:name="_Toc528147863"/>
            <w:r w:rsidRPr="00B845FC">
              <w:rPr>
                <w:b/>
                <w:sz w:val="24"/>
                <w:szCs w:val="24"/>
              </w:rPr>
              <w:t>3</w:t>
            </w:r>
            <w:bookmarkEnd w:id="41"/>
            <w:bookmarkEnd w:id="42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43" w:name="_Toc460489576"/>
            <w:bookmarkStart w:id="44" w:name="_Toc528147864"/>
            <w:r w:rsidRPr="008D396E">
              <w:rPr>
                <w:b/>
                <w:sz w:val="24"/>
                <w:szCs w:val="24"/>
              </w:rPr>
              <w:t>Нормативная прибыль</w:t>
            </w:r>
            <w:bookmarkEnd w:id="43"/>
            <w:bookmarkEnd w:id="44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28768,57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29708,14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30517,88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31658,60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32445,01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bookmarkStart w:id="45" w:name="_Toc460489581"/>
            <w:bookmarkStart w:id="46" w:name="_Toc528147869"/>
            <w:r w:rsidRPr="00B845FC">
              <w:rPr>
                <w:b/>
                <w:sz w:val="24"/>
                <w:szCs w:val="24"/>
              </w:rPr>
              <w:t>4</w:t>
            </w:r>
            <w:bookmarkEnd w:id="45"/>
            <w:bookmarkEnd w:id="46"/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47" w:name="_Toc460489582"/>
            <w:bookmarkStart w:id="48" w:name="_Toc528147870"/>
            <w:r w:rsidRPr="008D396E">
              <w:rPr>
                <w:b/>
                <w:sz w:val="24"/>
                <w:szCs w:val="24"/>
              </w:rPr>
              <w:t>Предпринима</w:t>
            </w:r>
            <w:r w:rsidR="00F9757A">
              <w:rPr>
                <w:b/>
                <w:sz w:val="24"/>
                <w:szCs w:val="24"/>
              </w:rPr>
              <w:t>-</w:t>
            </w:r>
            <w:r w:rsidRPr="008D396E">
              <w:rPr>
                <w:b/>
                <w:sz w:val="24"/>
                <w:szCs w:val="24"/>
              </w:rPr>
              <w:t>тельская прибыль</w:t>
            </w:r>
            <w:bookmarkEnd w:id="47"/>
            <w:bookmarkEnd w:id="48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0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845FC" w:rsidRDefault="00707E11" w:rsidP="001E0C37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845FC">
              <w:rPr>
                <w:b/>
                <w:sz w:val="24"/>
                <w:szCs w:val="24"/>
              </w:rPr>
              <w:t>5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49" w:name="_Toc460489586"/>
            <w:bookmarkStart w:id="50" w:name="_Toc528147874"/>
            <w:r w:rsidRPr="008D396E">
              <w:rPr>
                <w:b/>
                <w:sz w:val="24"/>
                <w:szCs w:val="24"/>
              </w:rPr>
              <w:t>Необходимая валовая выручка</w:t>
            </w:r>
            <w:bookmarkEnd w:id="49"/>
            <w:bookmarkEnd w:id="50"/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rPr>
                <w:b/>
                <w:sz w:val="21"/>
                <w:szCs w:val="21"/>
              </w:rPr>
            </w:pPr>
            <w:bookmarkStart w:id="51" w:name="_Toc460489587"/>
            <w:bookmarkStart w:id="52" w:name="_Toc528147875"/>
            <w:r w:rsidRPr="00A977D7">
              <w:rPr>
                <w:b/>
                <w:sz w:val="21"/>
                <w:szCs w:val="21"/>
              </w:rPr>
              <w:t>тыс. руб.</w:t>
            </w:r>
            <w:bookmarkEnd w:id="51"/>
            <w:bookmarkEnd w:id="52"/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148865,58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15424</w:t>
            </w:r>
            <w:r>
              <w:rPr>
                <w:b/>
                <w:bCs/>
                <w:sz w:val="21"/>
                <w:szCs w:val="21"/>
              </w:rPr>
              <w:t>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58951,41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164920,91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170811,71</w:t>
            </w:r>
          </w:p>
        </w:tc>
      </w:tr>
      <w:tr w:rsidR="00707E11" w:rsidRPr="00A977D7" w:rsidTr="00BE6175">
        <w:trPr>
          <w:trHeight w:val="572"/>
        </w:trPr>
        <w:tc>
          <w:tcPr>
            <w:tcW w:w="675" w:type="dxa"/>
            <w:shd w:val="clear" w:color="auto" w:fill="D9D9D9" w:themeFill="background1" w:themeFillShade="D9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hanging="14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  <w:r w:rsidR="001E0C3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bookmarkStart w:id="53" w:name="_Toc460489589"/>
            <w:bookmarkStart w:id="54" w:name="_Toc528147877"/>
            <w:r w:rsidRPr="008D396E">
              <w:rPr>
                <w:b/>
                <w:sz w:val="24"/>
                <w:szCs w:val="24"/>
              </w:rPr>
              <w:t>Тариф</w:t>
            </w:r>
            <w:bookmarkEnd w:id="53"/>
            <w:bookmarkEnd w:id="54"/>
            <w:r w:rsidRPr="008D396E">
              <w:rPr>
                <w:b/>
                <w:sz w:val="24"/>
                <w:szCs w:val="24"/>
              </w:rPr>
              <w:t xml:space="preserve"> без НДС</w:t>
            </w:r>
          </w:p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 w:hanging="1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(среднегодовой)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jc w:val="center"/>
              <w:rPr>
                <w:b/>
                <w:sz w:val="21"/>
                <w:szCs w:val="21"/>
              </w:rPr>
            </w:pPr>
            <w:bookmarkStart w:id="55" w:name="_Toc460489590"/>
            <w:bookmarkStart w:id="56" w:name="_Toc528147878"/>
            <w:r w:rsidRPr="00A977D7">
              <w:rPr>
                <w:b/>
                <w:sz w:val="21"/>
                <w:szCs w:val="21"/>
              </w:rPr>
              <w:t>руб./м</w:t>
            </w:r>
            <w:r w:rsidRPr="00A977D7">
              <w:rPr>
                <w:b/>
                <w:sz w:val="21"/>
                <w:szCs w:val="21"/>
                <w:vertAlign w:val="superscript"/>
              </w:rPr>
              <w:t>3</w:t>
            </w:r>
            <w:bookmarkEnd w:id="55"/>
            <w:bookmarkEnd w:id="56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51,33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53,19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54,81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 xml:space="preserve">    56,88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58,90</w:t>
            </w:r>
          </w:p>
        </w:tc>
      </w:tr>
      <w:tr w:rsidR="00707E11" w:rsidRPr="00A977D7" w:rsidTr="00BE6175">
        <w:tc>
          <w:tcPr>
            <w:tcW w:w="10314" w:type="dxa"/>
            <w:gridSpan w:val="8"/>
          </w:tcPr>
          <w:p w:rsidR="00707E11" w:rsidRPr="00A977D7" w:rsidRDefault="00707E11" w:rsidP="00BE6175">
            <w:pPr>
              <w:spacing w:before="120" w:after="12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ВОДООТВЕДЕНИЕ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1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81640,79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85489,53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89244,74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92935,16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96652,57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r w:rsidRPr="00BE0A9B">
              <w:rPr>
                <w:sz w:val="24"/>
                <w:szCs w:val="24"/>
              </w:rPr>
              <w:t>1.1</w:t>
            </w:r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sz w:val="24"/>
                <w:szCs w:val="24"/>
              </w:rPr>
            </w:pPr>
            <w:r w:rsidRPr="008D396E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57069,77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59352,56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61726,66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64195,73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66763,56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r w:rsidRPr="00BE0A9B">
              <w:rPr>
                <w:sz w:val="24"/>
                <w:szCs w:val="24"/>
              </w:rPr>
              <w:t>1.2</w:t>
            </w:r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sz w:val="24"/>
                <w:szCs w:val="24"/>
              </w:rPr>
            </w:pPr>
            <w:r w:rsidRPr="008D396E">
              <w:rPr>
                <w:sz w:val="24"/>
                <w:szCs w:val="24"/>
              </w:rPr>
              <w:t>Расходы на э</w:t>
            </w:r>
            <w:r w:rsidRPr="008D396E">
              <w:rPr>
                <w:sz w:val="24"/>
                <w:szCs w:val="24"/>
                <w:lang w:val="en-US"/>
              </w:rPr>
              <w:t>/</w:t>
            </w:r>
            <w:r w:rsidRPr="008D396E">
              <w:rPr>
                <w:sz w:val="24"/>
                <w:szCs w:val="24"/>
              </w:rPr>
              <w:t>энергию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20129,78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21136,26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22193,08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23302,73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24234,84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sz w:val="24"/>
                <w:szCs w:val="24"/>
              </w:rPr>
            </w:pPr>
            <w:r w:rsidRPr="00BE0A9B">
              <w:rPr>
                <w:sz w:val="24"/>
                <w:szCs w:val="24"/>
              </w:rPr>
              <w:t>1.3</w:t>
            </w:r>
            <w:r w:rsidR="001E0C3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sz w:val="24"/>
                <w:szCs w:val="24"/>
              </w:rPr>
            </w:pPr>
            <w:r w:rsidRPr="008D396E">
              <w:rPr>
                <w:sz w:val="24"/>
                <w:szCs w:val="24"/>
              </w:rPr>
              <w:t>Неподконтроль</w:t>
            </w:r>
            <w:r w:rsidR="00331003">
              <w:rPr>
                <w:sz w:val="24"/>
                <w:szCs w:val="24"/>
              </w:rPr>
              <w:t>-</w:t>
            </w:r>
            <w:r w:rsidRPr="008D396E">
              <w:rPr>
                <w:sz w:val="24"/>
                <w:szCs w:val="24"/>
              </w:rPr>
              <w:t>ные расходы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4441,24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5000,71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5325,00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5436,70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5654,17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2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3764,82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2973,02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2430,42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2261,79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2261,79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3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12567,77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15267,74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17108,33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17595,80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977D7">
              <w:rPr>
                <w:sz w:val="21"/>
                <w:szCs w:val="21"/>
              </w:rPr>
              <w:t>17838,21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4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Предпринима</w:t>
            </w:r>
            <w:r w:rsidR="00F9757A">
              <w:rPr>
                <w:b/>
                <w:sz w:val="24"/>
                <w:szCs w:val="24"/>
              </w:rPr>
              <w:t>-</w:t>
            </w:r>
            <w:r w:rsidRPr="008D396E">
              <w:rPr>
                <w:b/>
                <w:sz w:val="24"/>
                <w:szCs w:val="24"/>
              </w:rPr>
              <w:t>тельская прибыль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spacing w:before="60" w:after="6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9B2B1A" w:rsidP="00BE6175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0,00</w:t>
            </w:r>
          </w:p>
        </w:tc>
      </w:tr>
      <w:tr w:rsidR="00707E11" w:rsidRPr="00A977D7" w:rsidTr="00BE6175">
        <w:tc>
          <w:tcPr>
            <w:tcW w:w="675" w:type="dxa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5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97973,38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103730,29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108783,49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112792,75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116752,57</w:t>
            </w:r>
          </w:p>
        </w:tc>
      </w:tr>
      <w:tr w:rsidR="00707E11" w:rsidRPr="00A977D7" w:rsidTr="00BE6175">
        <w:tc>
          <w:tcPr>
            <w:tcW w:w="675" w:type="dxa"/>
            <w:shd w:val="clear" w:color="auto" w:fill="D9D9D9" w:themeFill="background1" w:themeFillShade="D9"/>
          </w:tcPr>
          <w:p w:rsidR="00707E11" w:rsidRPr="00BE0A9B" w:rsidRDefault="00707E11" w:rsidP="00BE6175">
            <w:pPr>
              <w:pStyle w:val="33"/>
              <w:suppressAutoHyphens/>
              <w:spacing w:before="60" w:after="60"/>
              <w:ind w:hanging="283"/>
              <w:jc w:val="center"/>
              <w:rPr>
                <w:b/>
                <w:sz w:val="24"/>
                <w:szCs w:val="24"/>
              </w:rPr>
            </w:pPr>
            <w:r w:rsidRPr="00BE0A9B">
              <w:rPr>
                <w:b/>
                <w:sz w:val="24"/>
                <w:szCs w:val="24"/>
              </w:rPr>
              <w:t>6</w:t>
            </w:r>
            <w:r w:rsidR="001E0C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7E11" w:rsidRPr="008D396E" w:rsidRDefault="00707E11" w:rsidP="00BE6175">
            <w:pPr>
              <w:pStyle w:val="33"/>
              <w:suppressAutoHyphens/>
              <w:spacing w:before="60" w:after="60"/>
              <w:ind w:left="35"/>
              <w:rPr>
                <w:b/>
                <w:sz w:val="24"/>
                <w:szCs w:val="24"/>
              </w:rPr>
            </w:pPr>
            <w:r w:rsidRPr="008D396E">
              <w:rPr>
                <w:b/>
                <w:sz w:val="24"/>
                <w:szCs w:val="24"/>
              </w:rPr>
              <w:t>Тариф без НДС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pStyle w:val="33"/>
              <w:suppressAutoHyphens/>
              <w:spacing w:before="60" w:after="60"/>
              <w:ind w:left="0"/>
              <w:jc w:val="center"/>
              <w:rPr>
                <w:b/>
                <w:sz w:val="21"/>
                <w:szCs w:val="21"/>
              </w:rPr>
            </w:pPr>
            <w:r w:rsidRPr="00A977D7">
              <w:rPr>
                <w:b/>
                <w:sz w:val="21"/>
                <w:szCs w:val="21"/>
              </w:rPr>
              <w:t>руб./м</w:t>
            </w:r>
            <w:r w:rsidRPr="00A977D7">
              <w:rPr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38,12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40,36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42,33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43,88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07E11" w:rsidRPr="00A977D7" w:rsidRDefault="00707E11" w:rsidP="00BE6175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A977D7">
              <w:rPr>
                <w:b/>
                <w:bCs/>
                <w:sz w:val="21"/>
                <w:szCs w:val="21"/>
              </w:rPr>
              <w:t>45,43</w:t>
            </w:r>
          </w:p>
        </w:tc>
      </w:tr>
    </w:tbl>
    <w:p w:rsidR="00707E11" w:rsidRDefault="00707E11" w:rsidP="00707E11"/>
    <w:p w:rsidR="00707E11" w:rsidRDefault="001032F5" w:rsidP="00707E1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</w:t>
      </w:r>
      <w:r w:rsidR="00707E11" w:rsidRPr="00990A29">
        <w:rPr>
          <w:b/>
          <w:color w:val="000000"/>
        </w:rPr>
        <w:t xml:space="preserve">. </w:t>
      </w:r>
      <w:r w:rsidR="00707E11">
        <w:rPr>
          <w:b/>
        </w:rPr>
        <w:t>О</w:t>
      </w:r>
      <w:r w:rsidR="00707E11" w:rsidRPr="00990A29">
        <w:rPr>
          <w:b/>
        </w:rPr>
        <w:t xml:space="preserve">тчет об исполнении инвестиционной программы за </w:t>
      </w:r>
      <w:r w:rsidR="00707E11">
        <w:rPr>
          <w:b/>
        </w:rPr>
        <w:t>2022 год</w:t>
      </w:r>
    </w:p>
    <w:p w:rsidR="00707E11" w:rsidRDefault="00707E11" w:rsidP="00707E11">
      <w:pPr>
        <w:jc w:val="center"/>
        <w:rPr>
          <w:sz w:val="28"/>
          <w:szCs w:val="28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513"/>
        <w:gridCol w:w="5966"/>
        <w:gridCol w:w="1418"/>
        <w:gridCol w:w="1417"/>
      </w:tblGrid>
      <w:tr w:rsidR="00707E11" w:rsidTr="00BE6175">
        <w:tc>
          <w:tcPr>
            <w:tcW w:w="1513" w:type="dxa"/>
          </w:tcPr>
          <w:p w:rsidR="00707E11" w:rsidRPr="00E62381" w:rsidRDefault="00707E11" w:rsidP="00BE61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2381">
              <w:rPr>
                <w:b/>
                <w:sz w:val="20"/>
                <w:szCs w:val="20"/>
              </w:rPr>
              <w:t>№ п/п соответствую</w:t>
            </w:r>
            <w:r>
              <w:rPr>
                <w:b/>
                <w:sz w:val="20"/>
                <w:szCs w:val="20"/>
              </w:rPr>
              <w:t>-</w:t>
            </w:r>
          </w:p>
          <w:p w:rsidR="00707E11" w:rsidRPr="00E62381" w:rsidRDefault="00707E11" w:rsidP="00BE61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2381">
              <w:rPr>
                <w:b/>
                <w:sz w:val="20"/>
                <w:szCs w:val="20"/>
              </w:rPr>
              <w:t>щему, действующей в 2022 году инвестицион-</w:t>
            </w:r>
          </w:p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 w:rsidRPr="00E62381">
              <w:rPr>
                <w:b/>
                <w:sz w:val="20"/>
                <w:szCs w:val="20"/>
              </w:rPr>
              <w:t>ной программе</w:t>
            </w:r>
          </w:p>
        </w:tc>
        <w:tc>
          <w:tcPr>
            <w:tcW w:w="5966" w:type="dxa"/>
          </w:tcPr>
          <w:p w:rsidR="00707E11" w:rsidRDefault="00707E11" w:rsidP="00BE6175">
            <w:pPr>
              <w:jc w:val="center"/>
              <w:rPr>
                <w:b/>
              </w:rPr>
            </w:pPr>
          </w:p>
          <w:p w:rsidR="00707E11" w:rsidRDefault="00707E11" w:rsidP="00BE6175">
            <w:pPr>
              <w:jc w:val="center"/>
              <w:rPr>
                <w:b/>
              </w:rPr>
            </w:pPr>
          </w:p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 w:rsidRPr="00990A29"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 w:rsidRPr="00990A29">
              <w:rPr>
                <w:b/>
              </w:rPr>
              <w:t>План на 2022 год</w:t>
            </w:r>
            <w:r>
              <w:rPr>
                <w:b/>
              </w:rPr>
              <w:t>,</w:t>
            </w:r>
            <w:r w:rsidRPr="00990A29">
              <w:rPr>
                <w:b/>
              </w:rPr>
              <w:t xml:space="preserve"> тыс.</w:t>
            </w:r>
            <w:r w:rsidR="001E0C37">
              <w:rPr>
                <w:b/>
              </w:rPr>
              <w:t xml:space="preserve"> </w:t>
            </w:r>
            <w:r w:rsidRPr="00990A29">
              <w:rPr>
                <w:b/>
              </w:rPr>
              <w:t>руб.</w:t>
            </w:r>
          </w:p>
        </w:tc>
        <w:tc>
          <w:tcPr>
            <w:tcW w:w="1417" w:type="dxa"/>
          </w:tcPr>
          <w:p w:rsidR="00707E11" w:rsidRDefault="00707E11" w:rsidP="00BE61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Факт за 2022 год, тыс.</w:t>
            </w:r>
            <w:r w:rsidR="001E0C37">
              <w:rPr>
                <w:b/>
              </w:rPr>
              <w:t xml:space="preserve"> </w:t>
            </w:r>
            <w:r w:rsidRPr="00990A29">
              <w:rPr>
                <w:b/>
              </w:rPr>
              <w:t>руб.</w:t>
            </w:r>
          </w:p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</w:tr>
      <w:tr w:rsidR="00707E11" w:rsidTr="00BE6175">
        <w:trPr>
          <w:trHeight w:val="255"/>
        </w:trPr>
        <w:tc>
          <w:tcPr>
            <w:tcW w:w="10314" w:type="dxa"/>
            <w:gridSpan w:val="4"/>
          </w:tcPr>
          <w:p w:rsidR="00707E11" w:rsidRPr="00EB57D6" w:rsidRDefault="00707E11" w:rsidP="00BE6175">
            <w:pPr>
              <w:jc w:val="center"/>
              <w:rPr>
                <w:b/>
                <w:sz w:val="28"/>
                <w:szCs w:val="28"/>
              </w:rPr>
            </w:pPr>
            <w:r w:rsidRPr="00EB57D6">
              <w:rPr>
                <w:b/>
                <w:sz w:val="28"/>
                <w:szCs w:val="28"/>
              </w:rPr>
              <w:t xml:space="preserve">ВОДОСНАБЖЕНИЕ 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Бозянского водозабора и водозабора Юбилейного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 w:rsidRPr="00794F58">
              <w:t>8103,89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4854,1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насосных станций 2 и 3 подъема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1967,88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538,07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водопроводных сетей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10172,78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3890,38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Оценка запасов подземных вод водозаборов Бознянского, Юбилейного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1176,34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672,2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5966" w:type="dxa"/>
          </w:tcPr>
          <w:p w:rsidR="00707E11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Перевод отдельных абонентов от питания с водозаборов (скважин) с неудовлетворительным качеством воды на питание от Бознянского водозабора</w:t>
            </w:r>
          </w:p>
          <w:p w:rsidR="00F9757A" w:rsidRPr="00AF6C33" w:rsidRDefault="00F9757A" w:rsidP="00BE61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813,66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358,13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Создание единой диспетчерской службы, с разработкой комплекса программ "Система подачи и распределения воды города, включая водозаборные сооружения"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670,22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670,22</w:t>
            </w:r>
          </w:p>
        </w:tc>
      </w:tr>
      <w:tr w:rsidR="00707E11" w:rsidTr="001E0C37">
        <w:trPr>
          <w:trHeight w:val="292"/>
        </w:trPr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5966" w:type="dxa"/>
          </w:tcPr>
          <w:p w:rsidR="00707E11" w:rsidRPr="00AF6C33" w:rsidRDefault="00707E11" w:rsidP="001E0C37">
            <w:pPr>
              <w:autoSpaceDE w:val="0"/>
              <w:autoSpaceDN w:val="0"/>
              <w:adjustRightInd w:val="0"/>
              <w:jc w:val="both"/>
            </w:pPr>
            <w:r w:rsidRPr="00AF6C33">
              <w:t>Создание системы АСКУЭ</w:t>
            </w: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4668,55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0,00</w:t>
            </w:r>
          </w:p>
        </w:tc>
      </w:tr>
      <w:tr w:rsidR="00707E11" w:rsidTr="00BE6175">
        <w:tc>
          <w:tcPr>
            <w:tcW w:w="1513" w:type="dxa"/>
          </w:tcPr>
          <w:p w:rsidR="00707E11" w:rsidRDefault="001E0C37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</w:t>
            </w:r>
            <w:r w:rsidR="00707E11">
              <w:rPr>
                <w:sz w:val="28"/>
                <w:szCs w:val="28"/>
              </w:rPr>
              <w:t>.</w:t>
            </w:r>
          </w:p>
        </w:tc>
        <w:tc>
          <w:tcPr>
            <w:tcW w:w="5966" w:type="dxa"/>
          </w:tcPr>
          <w:p w:rsidR="00707E11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Внедрение полноценной системы Планово-предупредительных ремонтов (ППР) на сетях и сооружениях</w:t>
            </w:r>
          </w:p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707E11" w:rsidRPr="00794F58" w:rsidRDefault="00707E11" w:rsidP="00BE6175">
            <w:pPr>
              <w:jc w:val="center"/>
            </w:pPr>
            <w:r>
              <w:t>6258,41</w:t>
            </w:r>
          </w:p>
        </w:tc>
        <w:tc>
          <w:tcPr>
            <w:tcW w:w="1417" w:type="dxa"/>
          </w:tcPr>
          <w:p w:rsidR="00707E11" w:rsidRPr="00794F58" w:rsidRDefault="00707E11" w:rsidP="00BE6175">
            <w:pPr>
              <w:jc w:val="center"/>
            </w:pPr>
            <w:r>
              <w:t>4315,38</w:t>
            </w:r>
          </w:p>
        </w:tc>
      </w:tr>
      <w:tr w:rsidR="00707E11" w:rsidTr="00BE6175">
        <w:tc>
          <w:tcPr>
            <w:tcW w:w="7479" w:type="dxa"/>
            <w:gridSpan w:val="2"/>
          </w:tcPr>
          <w:p w:rsidR="00707E11" w:rsidRPr="000F13C7" w:rsidRDefault="00707E11" w:rsidP="00BE6175">
            <w:pPr>
              <w:jc w:val="both"/>
              <w:rPr>
                <w:b/>
              </w:rPr>
            </w:pPr>
            <w:r w:rsidRPr="000F13C7">
              <w:rPr>
                <w:b/>
              </w:rPr>
              <w:t>Итого по водоснабжению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</w:tcPr>
          <w:p w:rsidR="00707E11" w:rsidRPr="00EB57D6" w:rsidRDefault="00707E11" w:rsidP="00BE6175">
            <w:pPr>
              <w:jc w:val="center"/>
              <w:rPr>
                <w:b/>
              </w:rPr>
            </w:pPr>
            <w:r w:rsidRPr="00EB57D6">
              <w:rPr>
                <w:b/>
              </w:rPr>
              <w:t>33831,7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707E11" w:rsidRPr="00EB57D6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15298,48</w:t>
            </w:r>
          </w:p>
        </w:tc>
      </w:tr>
      <w:tr w:rsidR="00707E11" w:rsidTr="00BE6175">
        <w:tc>
          <w:tcPr>
            <w:tcW w:w="10314" w:type="dxa"/>
            <w:gridSpan w:val="4"/>
          </w:tcPr>
          <w:p w:rsidR="00707E11" w:rsidRPr="00EB57D6" w:rsidRDefault="00707E11" w:rsidP="00BE6175">
            <w:pPr>
              <w:jc w:val="center"/>
              <w:rPr>
                <w:b/>
              </w:rPr>
            </w:pPr>
            <w:r w:rsidRPr="00EB57D6">
              <w:rPr>
                <w:b/>
              </w:rPr>
              <w:t>ВОДООТВЕДЕНИЕ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Создание новых объектов на Головных сооружениях очистки сточных вод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4740,83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662,62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очистных сооружений мкр. Юбилейный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170,57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170,57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главной ГНС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2195,56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360,21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не менее 11 КНС на сетях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1113,50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1873,53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Реконструкция канализационных сетей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6185,81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1895,89</w:t>
            </w:r>
          </w:p>
        </w:tc>
      </w:tr>
      <w:tr w:rsidR="00707E11" w:rsidTr="00BE6175">
        <w:tc>
          <w:tcPr>
            <w:tcW w:w="1513" w:type="dxa"/>
          </w:tcPr>
          <w:p w:rsidR="00707E11" w:rsidRDefault="00707E11" w:rsidP="00B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5966" w:type="dxa"/>
          </w:tcPr>
          <w:p w:rsidR="00707E11" w:rsidRPr="00AF6C33" w:rsidRDefault="00707E11" w:rsidP="00BE6175">
            <w:pPr>
              <w:autoSpaceDE w:val="0"/>
              <w:autoSpaceDN w:val="0"/>
              <w:adjustRightInd w:val="0"/>
              <w:jc w:val="both"/>
            </w:pPr>
            <w:r w:rsidRPr="00AF6C33">
              <w:t>Оснащение предприятия техникой, спецоборудованием и инструментами</w:t>
            </w:r>
          </w:p>
          <w:p w:rsidR="00707E11" w:rsidRPr="00AF6C33" w:rsidRDefault="00707E11" w:rsidP="00BE6175">
            <w:pPr>
              <w:jc w:val="both"/>
            </w:pPr>
          </w:p>
        </w:tc>
        <w:tc>
          <w:tcPr>
            <w:tcW w:w="1418" w:type="dxa"/>
          </w:tcPr>
          <w:p w:rsidR="00707E11" w:rsidRPr="00A01524" w:rsidRDefault="00707E11" w:rsidP="00BE6175">
            <w:pPr>
              <w:jc w:val="center"/>
            </w:pPr>
            <w:r>
              <w:t>1381,75</w:t>
            </w:r>
          </w:p>
        </w:tc>
        <w:tc>
          <w:tcPr>
            <w:tcW w:w="1417" w:type="dxa"/>
          </w:tcPr>
          <w:p w:rsidR="00707E11" w:rsidRPr="00A01524" w:rsidRDefault="00707E11" w:rsidP="00BE6175">
            <w:pPr>
              <w:jc w:val="center"/>
            </w:pPr>
            <w:r>
              <w:t>590,08</w:t>
            </w:r>
          </w:p>
        </w:tc>
      </w:tr>
      <w:tr w:rsidR="00707E11" w:rsidTr="00BE6175">
        <w:tc>
          <w:tcPr>
            <w:tcW w:w="7479" w:type="dxa"/>
            <w:gridSpan w:val="2"/>
          </w:tcPr>
          <w:p w:rsidR="00707E11" w:rsidRPr="00AD3F9E" w:rsidRDefault="00707E11" w:rsidP="00BE6175">
            <w:pPr>
              <w:jc w:val="both"/>
              <w:rPr>
                <w:b/>
              </w:rPr>
            </w:pPr>
            <w:r w:rsidRPr="00AD3F9E">
              <w:rPr>
                <w:b/>
              </w:rPr>
              <w:t>Итого по водоотведению:</w:t>
            </w:r>
          </w:p>
        </w:tc>
        <w:tc>
          <w:tcPr>
            <w:tcW w:w="1418" w:type="dxa"/>
          </w:tcPr>
          <w:p w:rsidR="00707E11" w:rsidRPr="00AD3F9E" w:rsidRDefault="00707E11" w:rsidP="00BE6175">
            <w:pPr>
              <w:jc w:val="center"/>
              <w:rPr>
                <w:b/>
              </w:rPr>
            </w:pPr>
            <w:r w:rsidRPr="00AD3F9E">
              <w:rPr>
                <w:b/>
              </w:rPr>
              <w:t>15788,02</w:t>
            </w:r>
          </w:p>
        </w:tc>
        <w:tc>
          <w:tcPr>
            <w:tcW w:w="1417" w:type="dxa"/>
          </w:tcPr>
          <w:p w:rsidR="00707E11" w:rsidRPr="00AD3F9E" w:rsidRDefault="00707E11" w:rsidP="00BE6175">
            <w:pPr>
              <w:jc w:val="center"/>
              <w:rPr>
                <w:b/>
              </w:rPr>
            </w:pPr>
            <w:r>
              <w:rPr>
                <w:b/>
              </w:rPr>
              <w:t>5552,9</w:t>
            </w:r>
          </w:p>
        </w:tc>
      </w:tr>
    </w:tbl>
    <w:p w:rsidR="00707E11" w:rsidRDefault="00707E11" w:rsidP="00FF203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&lt;*&gt; Корректировка будет произведена после утверждения тарифов в сфере водоснабжения и водоотведения.</w:t>
      </w:r>
    </w:p>
    <w:p w:rsidR="00707E11" w:rsidRDefault="00707E11" w:rsidP="00707E11">
      <w:pPr>
        <w:jc w:val="both"/>
        <w:rPr>
          <w:sz w:val="28"/>
          <w:szCs w:val="28"/>
        </w:rPr>
      </w:pPr>
    </w:p>
    <w:p w:rsidR="007C5562" w:rsidRPr="00411FD7" w:rsidRDefault="007C5562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7C5562" w:rsidRPr="00411FD7" w:rsidSect="00635880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75" w:rsidRDefault="00BE6175">
      <w:r>
        <w:separator/>
      </w:r>
    </w:p>
  </w:endnote>
  <w:endnote w:type="continuationSeparator" w:id="0">
    <w:p w:rsidR="00BE6175" w:rsidRDefault="00BE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75" w:rsidRDefault="00BE6175">
      <w:r>
        <w:separator/>
      </w:r>
    </w:p>
  </w:footnote>
  <w:footnote w:type="continuationSeparator" w:id="0">
    <w:p w:rsidR="00BE6175" w:rsidRDefault="00BE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124469"/>
      <w:docPartObj>
        <w:docPartGallery w:val="Page Numbers (Top of Page)"/>
        <w:docPartUnique/>
      </w:docPartObj>
    </w:sdtPr>
    <w:sdtEndPr/>
    <w:sdtContent>
      <w:p w:rsidR="00BE6175" w:rsidRDefault="00BE617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4C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75" w:rsidRDefault="00BE617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BE6175" w:rsidRDefault="00BE6175">
    <w:pPr>
      <w:pStyle w:val="af9"/>
    </w:pPr>
  </w:p>
  <w:p w:rsidR="00BE6175" w:rsidRDefault="00BE61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75" w:rsidRDefault="00BE617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C924C5">
      <w:rPr>
        <w:noProof/>
      </w:rPr>
      <w:t>15</w:t>
    </w:r>
    <w:r>
      <w:fldChar w:fldCharType="end"/>
    </w:r>
  </w:p>
  <w:p w:rsidR="00BE6175" w:rsidRDefault="00BE6175">
    <w:pPr>
      <w:pStyle w:val="af9"/>
    </w:pPr>
  </w:p>
  <w:p w:rsidR="00BE6175" w:rsidRDefault="00BE61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820040"/>
      <w:docPartObj>
        <w:docPartGallery w:val="Page Numbers (Top of Page)"/>
        <w:docPartUnique/>
      </w:docPartObj>
    </w:sdtPr>
    <w:sdtEndPr/>
    <w:sdtContent>
      <w:p w:rsidR="009D4065" w:rsidRDefault="009D406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4C5">
          <w:rPr>
            <w:noProof/>
          </w:rPr>
          <w:t>11</w:t>
        </w:r>
        <w:r>
          <w:fldChar w:fldCharType="end"/>
        </w:r>
      </w:p>
    </w:sdtContent>
  </w:sdt>
  <w:p w:rsidR="009D4065" w:rsidRDefault="009D406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 w15:restartNumberingAfterBreak="0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 w15:restartNumberingAfterBreak="0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A09F6"/>
    <w:multiLevelType w:val="hybridMultilevel"/>
    <w:tmpl w:val="2F380742"/>
    <w:lvl w:ilvl="0" w:tplc="C046F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7" w15:restartNumberingAfterBreak="0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1" w15:restartNumberingAfterBreak="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4"/>
  </w:num>
  <w:num w:numId="11">
    <w:abstractNumId w:val="21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2"/>
  </w:num>
  <w:num w:numId="22">
    <w:abstractNumId w:val="16"/>
  </w:num>
  <w:num w:numId="23">
    <w:abstractNumId w:val="9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72FC"/>
    <w:rsid w:val="0004333E"/>
    <w:rsid w:val="00057349"/>
    <w:rsid w:val="000574D6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969B9"/>
    <w:rsid w:val="000A1542"/>
    <w:rsid w:val="000A2E0C"/>
    <w:rsid w:val="000A3C4A"/>
    <w:rsid w:val="000B1E42"/>
    <w:rsid w:val="000B2C2A"/>
    <w:rsid w:val="000C0751"/>
    <w:rsid w:val="000C2632"/>
    <w:rsid w:val="000C2B28"/>
    <w:rsid w:val="000C345A"/>
    <w:rsid w:val="000C3AA1"/>
    <w:rsid w:val="000C3B42"/>
    <w:rsid w:val="000C4457"/>
    <w:rsid w:val="000D027F"/>
    <w:rsid w:val="000E4037"/>
    <w:rsid w:val="000E4D32"/>
    <w:rsid w:val="000E547E"/>
    <w:rsid w:val="000E57A4"/>
    <w:rsid w:val="000E6E68"/>
    <w:rsid w:val="000F13C7"/>
    <w:rsid w:val="000F5B81"/>
    <w:rsid w:val="00100BF9"/>
    <w:rsid w:val="001032F5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D3069"/>
    <w:rsid w:val="001D6D14"/>
    <w:rsid w:val="001E03F1"/>
    <w:rsid w:val="001E0C37"/>
    <w:rsid w:val="001E147A"/>
    <w:rsid w:val="001E30A3"/>
    <w:rsid w:val="001F22B2"/>
    <w:rsid w:val="001F28F8"/>
    <w:rsid w:val="001F4DE3"/>
    <w:rsid w:val="001F5820"/>
    <w:rsid w:val="001F5DEC"/>
    <w:rsid w:val="00203E52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1DA0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184"/>
    <w:rsid w:val="002A6949"/>
    <w:rsid w:val="002A72F1"/>
    <w:rsid w:val="002B1E1C"/>
    <w:rsid w:val="002B3609"/>
    <w:rsid w:val="002B3B2B"/>
    <w:rsid w:val="002B52FD"/>
    <w:rsid w:val="002B7D75"/>
    <w:rsid w:val="002C5C9C"/>
    <w:rsid w:val="002D42BB"/>
    <w:rsid w:val="002D60BB"/>
    <w:rsid w:val="002D74F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003"/>
    <w:rsid w:val="003319B9"/>
    <w:rsid w:val="00333A66"/>
    <w:rsid w:val="0034394A"/>
    <w:rsid w:val="00343D27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7696A"/>
    <w:rsid w:val="00380D65"/>
    <w:rsid w:val="00385893"/>
    <w:rsid w:val="00394776"/>
    <w:rsid w:val="003A2CF7"/>
    <w:rsid w:val="003A3078"/>
    <w:rsid w:val="003A3ED4"/>
    <w:rsid w:val="003A64D0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5FC"/>
    <w:rsid w:val="00411DD3"/>
    <w:rsid w:val="00411FD7"/>
    <w:rsid w:val="00413A09"/>
    <w:rsid w:val="004167DD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577A"/>
    <w:rsid w:val="00486D73"/>
    <w:rsid w:val="004902D6"/>
    <w:rsid w:val="004910FB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627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44B9"/>
    <w:rsid w:val="005278F3"/>
    <w:rsid w:val="00527D17"/>
    <w:rsid w:val="00531618"/>
    <w:rsid w:val="005358D7"/>
    <w:rsid w:val="00536018"/>
    <w:rsid w:val="00536F5B"/>
    <w:rsid w:val="0054197E"/>
    <w:rsid w:val="00541D1C"/>
    <w:rsid w:val="0054308E"/>
    <w:rsid w:val="00545A3F"/>
    <w:rsid w:val="00550AF7"/>
    <w:rsid w:val="005529D6"/>
    <w:rsid w:val="0055494A"/>
    <w:rsid w:val="005555D4"/>
    <w:rsid w:val="005568E3"/>
    <w:rsid w:val="0055759F"/>
    <w:rsid w:val="00563E6D"/>
    <w:rsid w:val="00567ABA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C7E07"/>
    <w:rsid w:val="005E77FB"/>
    <w:rsid w:val="005F1080"/>
    <w:rsid w:val="005F4258"/>
    <w:rsid w:val="00600FA2"/>
    <w:rsid w:val="00603A69"/>
    <w:rsid w:val="00603D88"/>
    <w:rsid w:val="0061246F"/>
    <w:rsid w:val="00616F4F"/>
    <w:rsid w:val="00617A23"/>
    <w:rsid w:val="006208FC"/>
    <w:rsid w:val="00630D7B"/>
    <w:rsid w:val="00631CD0"/>
    <w:rsid w:val="00633736"/>
    <w:rsid w:val="00634B66"/>
    <w:rsid w:val="00635880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7C3"/>
    <w:rsid w:val="00702A16"/>
    <w:rsid w:val="00703189"/>
    <w:rsid w:val="00703644"/>
    <w:rsid w:val="00707A3B"/>
    <w:rsid w:val="00707BD1"/>
    <w:rsid w:val="00707E11"/>
    <w:rsid w:val="00714CA0"/>
    <w:rsid w:val="00722EC4"/>
    <w:rsid w:val="00727309"/>
    <w:rsid w:val="00730756"/>
    <w:rsid w:val="00745DF4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2DD6"/>
    <w:rsid w:val="0079310E"/>
    <w:rsid w:val="00794F58"/>
    <w:rsid w:val="007A60F2"/>
    <w:rsid w:val="007A74EC"/>
    <w:rsid w:val="007B47D1"/>
    <w:rsid w:val="007C1228"/>
    <w:rsid w:val="007C12CA"/>
    <w:rsid w:val="007C2340"/>
    <w:rsid w:val="007C5562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05B7"/>
    <w:rsid w:val="00823A77"/>
    <w:rsid w:val="008264AE"/>
    <w:rsid w:val="00834B3C"/>
    <w:rsid w:val="0083564C"/>
    <w:rsid w:val="008364D1"/>
    <w:rsid w:val="00842C8B"/>
    <w:rsid w:val="00845AEC"/>
    <w:rsid w:val="008464A5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8C3"/>
    <w:rsid w:val="00880E0C"/>
    <w:rsid w:val="00881A17"/>
    <w:rsid w:val="008841ED"/>
    <w:rsid w:val="0088568F"/>
    <w:rsid w:val="00885EDF"/>
    <w:rsid w:val="00886A7A"/>
    <w:rsid w:val="008962F3"/>
    <w:rsid w:val="008A1419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396E"/>
    <w:rsid w:val="008D66AF"/>
    <w:rsid w:val="008E21FE"/>
    <w:rsid w:val="008E2506"/>
    <w:rsid w:val="008E51F1"/>
    <w:rsid w:val="008E77D3"/>
    <w:rsid w:val="008F17E0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5B36"/>
    <w:rsid w:val="00947B33"/>
    <w:rsid w:val="00955C24"/>
    <w:rsid w:val="00955FE7"/>
    <w:rsid w:val="009563BE"/>
    <w:rsid w:val="009570F8"/>
    <w:rsid w:val="00965E01"/>
    <w:rsid w:val="00967ABD"/>
    <w:rsid w:val="00971475"/>
    <w:rsid w:val="0097578E"/>
    <w:rsid w:val="00975F49"/>
    <w:rsid w:val="00981C48"/>
    <w:rsid w:val="009827D7"/>
    <w:rsid w:val="00983BE6"/>
    <w:rsid w:val="00986796"/>
    <w:rsid w:val="0098799B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2B1A"/>
    <w:rsid w:val="009B6F31"/>
    <w:rsid w:val="009C4B70"/>
    <w:rsid w:val="009C6892"/>
    <w:rsid w:val="009C75A3"/>
    <w:rsid w:val="009D4065"/>
    <w:rsid w:val="009D6EDD"/>
    <w:rsid w:val="009E0515"/>
    <w:rsid w:val="009F07B6"/>
    <w:rsid w:val="00A01524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273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3F9E"/>
    <w:rsid w:val="00AD418C"/>
    <w:rsid w:val="00AD4858"/>
    <w:rsid w:val="00AE445E"/>
    <w:rsid w:val="00AE6F32"/>
    <w:rsid w:val="00AF0251"/>
    <w:rsid w:val="00AF3E3F"/>
    <w:rsid w:val="00AF6C33"/>
    <w:rsid w:val="00AF7C5A"/>
    <w:rsid w:val="00B005B0"/>
    <w:rsid w:val="00B14971"/>
    <w:rsid w:val="00B17765"/>
    <w:rsid w:val="00B207B3"/>
    <w:rsid w:val="00B22B56"/>
    <w:rsid w:val="00B2634B"/>
    <w:rsid w:val="00B34223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45F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190D"/>
    <w:rsid w:val="00BC3940"/>
    <w:rsid w:val="00BC79C2"/>
    <w:rsid w:val="00BD1F73"/>
    <w:rsid w:val="00BD2455"/>
    <w:rsid w:val="00BD6A47"/>
    <w:rsid w:val="00BE08C2"/>
    <w:rsid w:val="00BE0A9B"/>
    <w:rsid w:val="00BE3CD5"/>
    <w:rsid w:val="00BE6175"/>
    <w:rsid w:val="00BF42DB"/>
    <w:rsid w:val="00BF458B"/>
    <w:rsid w:val="00BF7283"/>
    <w:rsid w:val="00C023F6"/>
    <w:rsid w:val="00C0767B"/>
    <w:rsid w:val="00C07CE8"/>
    <w:rsid w:val="00C15CCD"/>
    <w:rsid w:val="00C16E76"/>
    <w:rsid w:val="00C245D9"/>
    <w:rsid w:val="00C24E25"/>
    <w:rsid w:val="00C254A1"/>
    <w:rsid w:val="00C312A5"/>
    <w:rsid w:val="00C3137E"/>
    <w:rsid w:val="00C31B4B"/>
    <w:rsid w:val="00C36051"/>
    <w:rsid w:val="00C37816"/>
    <w:rsid w:val="00C403B3"/>
    <w:rsid w:val="00C42041"/>
    <w:rsid w:val="00C441D3"/>
    <w:rsid w:val="00C4509A"/>
    <w:rsid w:val="00C46734"/>
    <w:rsid w:val="00C5271C"/>
    <w:rsid w:val="00C541CE"/>
    <w:rsid w:val="00C545F3"/>
    <w:rsid w:val="00C5709B"/>
    <w:rsid w:val="00C57AA8"/>
    <w:rsid w:val="00C60ED9"/>
    <w:rsid w:val="00C61B09"/>
    <w:rsid w:val="00C62A58"/>
    <w:rsid w:val="00C6364A"/>
    <w:rsid w:val="00C64EE9"/>
    <w:rsid w:val="00C749A9"/>
    <w:rsid w:val="00C819D4"/>
    <w:rsid w:val="00C84F28"/>
    <w:rsid w:val="00C86A46"/>
    <w:rsid w:val="00C87549"/>
    <w:rsid w:val="00C924C5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378BB"/>
    <w:rsid w:val="00D4074E"/>
    <w:rsid w:val="00D410F3"/>
    <w:rsid w:val="00D43918"/>
    <w:rsid w:val="00D47E9E"/>
    <w:rsid w:val="00D54090"/>
    <w:rsid w:val="00D55A87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53FA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31E8"/>
    <w:rsid w:val="00DD4175"/>
    <w:rsid w:val="00DE441F"/>
    <w:rsid w:val="00DE65D9"/>
    <w:rsid w:val="00DE76DE"/>
    <w:rsid w:val="00DF0B7F"/>
    <w:rsid w:val="00DF37D6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2381"/>
    <w:rsid w:val="00E644C5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7D6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3F39"/>
    <w:rsid w:val="00F745AF"/>
    <w:rsid w:val="00F81215"/>
    <w:rsid w:val="00F9757A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2037"/>
    <w:rsid w:val="00FF36AD"/>
    <w:rsid w:val="00FF6CBE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A8AA8E"/>
  <w15:docId w15:val="{5992277F-6680-4DA5-9FFB-6B542BE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rsid w:val="00FE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4F1E-70D9-43B0-942B-197B25F6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Гончарова Татьяна Викторовна</cp:lastModifiedBy>
  <cp:revision>111</cp:revision>
  <cp:lastPrinted>2023-10-26T12:22:00Z</cp:lastPrinted>
  <dcterms:created xsi:type="dcterms:W3CDTF">2023-10-03T06:17:00Z</dcterms:created>
  <dcterms:modified xsi:type="dcterms:W3CDTF">2023-10-26T12:24:00Z</dcterms:modified>
</cp:coreProperties>
</file>