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47E" w:rsidRPr="006B104A" w:rsidRDefault="0029369B" w:rsidP="0029369B">
      <w:pPr>
        <w:ind w:firstLine="709"/>
        <w:jc w:val="right"/>
        <w:rPr>
          <w:sz w:val="28"/>
          <w:szCs w:val="28"/>
        </w:rPr>
      </w:pPr>
      <w:r w:rsidRPr="00BC0CC9">
        <w:rPr>
          <w:sz w:val="28"/>
          <w:szCs w:val="28"/>
        </w:rPr>
        <w:t xml:space="preserve">Приложение </w:t>
      </w:r>
      <w:r w:rsidR="00CB57F3" w:rsidRPr="00BC0CC9">
        <w:rPr>
          <w:sz w:val="28"/>
          <w:szCs w:val="28"/>
        </w:rPr>
        <w:t>3</w:t>
      </w:r>
      <w:r w:rsidR="0006737A" w:rsidRPr="00BC0CC9">
        <w:rPr>
          <w:sz w:val="28"/>
          <w:szCs w:val="28"/>
        </w:rPr>
        <w:t>8</w:t>
      </w:r>
    </w:p>
    <w:p w:rsidR="0029369B" w:rsidRPr="00EB0F9E" w:rsidRDefault="0029369B" w:rsidP="0029369B">
      <w:pPr>
        <w:jc w:val="right"/>
        <w:rPr>
          <w:sz w:val="28"/>
          <w:szCs w:val="28"/>
        </w:rPr>
      </w:pPr>
      <w:r w:rsidRPr="00EB0F9E">
        <w:rPr>
          <w:sz w:val="28"/>
          <w:szCs w:val="28"/>
        </w:rPr>
        <w:t>к областному закону</w:t>
      </w:r>
    </w:p>
    <w:p w:rsidR="009040B3" w:rsidRPr="00EB0F9E" w:rsidRDefault="009040B3" w:rsidP="009040B3">
      <w:pPr>
        <w:jc w:val="right"/>
        <w:rPr>
          <w:sz w:val="28"/>
        </w:rPr>
      </w:pPr>
      <w:r w:rsidRPr="00EB0F9E">
        <w:rPr>
          <w:sz w:val="28"/>
        </w:rPr>
        <w:t>«Об областном бюджете на 20</w:t>
      </w:r>
      <w:r w:rsidR="00C64C7D">
        <w:rPr>
          <w:sz w:val="28"/>
        </w:rPr>
        <w:t>2</w:t>
      </w:r>
      <w:r w:rsidR="00E31F7A">
        <w:rPr>
          <w:sz w:val="28"/>
        </w:rPr>
        <w:t>3</w:t>
      </w:r>
      <w:r w:rsidRPr="00EB0F9E">
        <w:rPr>
          <w:sz w:val="28"/>
        </w:rPr>
        <w:t xml:space="preserve"> год</w:t>
      </w:r>
    </w:p>
    <w:p w:rsidR="009040B3" w:rsidRPr="00EB0F9E" w:rsidRDefault="006B104A" w:rsidP="009040B3">
      <w:pPr>
        <w:jc w:val="right"/>
        <w:rPr>
          <w:sz w:val="28"/>
        </w:rPr>
      </w:pPr>
      <w:r>
        <w:rPr>
          <w:sz w:val="28"/>
        </w:rPr>
        <w:t>и на плановый период 20</w:t>
      </w:r>
      <w:r w:rsidRPr="006B104A">
        <w:rPr>
          <w:sz w:val="28"/>
        </w:rPr>
        <w:t>2</w:t>
      </w:r>
      <w:r w:rsidR="00E31F7A">
        <w:rPr>
          <w:sz w:val="28"/>
        </w:rPr>
        <w:t>4</w:t>
      </w:r>
      <w:r w:rsidR="009040B3" w:rsidRPr="00EB0F9E">
        <w:rPr>
          <w:sz w:val="28"/>
        </w:rPr>
        <w:t xml:space="preserve"> и 20</w:t>
      </w:r>
      <w:r>
        <w:rPr>
          <w:sz w:val="28"/>
        </w:rPr>
        <w:t>2</w:t>
      </w:r>
      <w:r w:rsidR="00E31F7A">
        <w:rPr>
          <w:sz w:val="28"/>
        </w:rPr>
        <w:t>5</w:t>
      </w:r>
      <w:r w:rsidR="009040B3" w:rsidRPr="00EB0F9E">
        <w:rPr>
          <w:sz w:val="28"/>
        </w:rPr>
        <w:t xml:space="preserve"> годов»</w:t>
      </w:r>
    </w:p>
    <w:p w:rsidR="0029369B" w:rsidRPr="00EB0F9E" w:rsidRDefault="0029369B" w:rsidP="0029369B">
      <w:pPr>
        <w:jc w:val="right"/>
        <w:rPr>
          <w:sz w:val="28"/>
          <w:szCs w:val="28"/>
        </w:rPr>
      </w:pPr>
    </w:p>
    <w:p w:rsidR="0029369B" w:rsidRPr="00EB0F9E" w:rsidRDefault="0029369B" w:rsidP="0029369B">
      <w:pPr>
        <w:jc w:val="center"/>
        <w:rPr>
          <w:b/>
          <w:sz w:val="28"/>
          <w:szCs w:val="28"/>
        </w:rPr>
      </w:pPr>
      <w:r w:rsidRPr="00EB0F9E">
        <w:rPr>
          <w:b/>
          <w:sz w:val="28"/>
          <w:szCs w:val="28"/>
        </w:rPr>
        <w:t>Программа государственных внутренних заимствований</w:t>
      </w:r>
    </w:p>
    <w:p w:rsidR="0029369B" w:rsidRPr="00EB0F9E" w:rsidRDefault="0029369B" w:rsidP="0029369B">
      <w:pPr>
        <w:jc w:val="center"/>
        <w:rPr>
          <w:b/>
          <w:sz w:val="28"/>
          <w:szCs w:val="28"/>
        </w:rPr>
      </w:pPr>
      <w:r w:rsidRPr="00EB0F9E">
        <w:rPr>
          <w:b/>
          <w:sz w:val="28"/>
          <w:szCs w:val="28"/>
        </w:rPr>
        <w:t xml:space="preserve">Смоленской области на </w:t>
      </w:r>
      <w:r w:rsidR="007D2030" w:rsidRPr="00EB0F9E">
        <w:rPr>
          <w:b/>
          <w:sz w:val="28"/>
          <w:szCs w:val="28"/>
        </w:rPr>
        <w:t xml:space="preserve">плановый период </w:t>
      </w:r>
      <w:r w:rsidR="006B104A">
        <w:rPr>
          <w:b/>
          <w:sz w:val="28"/>
          <w:szCs w:val="28"/>
        </w:rPr>
        <w:t>20</w:t>
      </w:r>
      <w:r w:rsidR="006B104A" w:rsidRPr="006B104A">
        <w:rPr>
          <w:b/>
          <w:sz w:val="28"/>
          <w:szCs w:val="28"/>
        </w:rPr>
        <w:t>2</w:t>
      </w:r>
      <w:r w:rsidR="00E31F7A">
        <w:rPr>
          <w:b/>
          <w:sz w:val="28"/>
          <w:szCs w:val="28"/>
        </w:rPr>
        <w:t>4</w:t>
      </w:r>
      <w:r w:rsidR="007D2030" w:rsidRPr="00EB0F9E">
        <w:rPr>
          <w:b/>
          <w:sz w:val="28"/>
          <w:szCs w:val="28"/>
        </w:rPr>
        <w:t xml:space="preserve"> и 20</w:t>
      </w:r>
      <w:r w:rsidR="006B104A">
        <w:rPr>
          <w:b/>
          <w:sz w:val="28"/>
          <w:szCs w:val="28"/>
        </w:rPr>
        <w:t>2</w:t>
      </w:r>
      <w:r w:rsidR="00E31F7A">
        <w:rPr>
          <w:b/>
          <w:sz w:val="28"/>
          <w:szCs w:val="28"/>
        </w:rPr>
        <w:t>5</w:t>
      </w:r>
      <w:r w:rsidR="00D55452">
        <w:rPr>
          <w:b/>
          <w:sz w:val="28"/>
          <w:szCs w:val="28"/>
        </w:rPr>
        <w:t xml:space="preserve"> </w:t>
      </w:r>
      <w:r w:rsidRPr="00EB0F9E">
        <w:rPr>
          <w:b/>
          <w:sz w:val="28"/>
          <w:szCs w:val="28"/>
        </w:rPr>
        <w:t>год</w:t>
      </w:r>
      <w:r w:rsidR="007D2030" w:rsidRPr="00EB0F9E">
        <w:rPr>
          <w:b/>
          <w:sz w:val="28"/>
          <w:szCs w:val="28"/>
        </w:rPr>
        <w:t>ов</w:t>
      </w:r>
    </w:p>
    <w:p w:rsidR="0029369B" w:rsidRPr="00EB0F9E" w:rsidRDefault="0029369B" w:rsidP="0029369B">
      <w:pPr>
        <w:jc w:val="center"/>
        <w:rPr>
          <w:b/>
          <w:sz w:val="24"/>
          <w:szCs w:val="24"/>
        </w:rPr>
      </w:pPr>
    </w:p>
    <w:p w:rsidR="0029369B" w:rsidRDefault="0029369B" w:rsidP="0029369B">
      <w:pPr>
        <w:ind w:left="-567" w:right="-1"/>
        <w:jc w:val="right"/>
        <w:rPr>
          <w:sz w:val="28"/>
          <w:szCs w:val="28"/>
        </w:rPr>
      </w:pPr>
      <w:r w:rsidRPr="00EB0F9E">
        <w:rPr>
          <w:sz w:val="28"/>
          <w:szCs w:val="28"/>
        </w:rPr>
        <w:t>(тыс. рублей)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759"/>
        <w:gridCol w:w="1359"/>
        <w:gridCol w:w="1276"/>
        <w:gridCol w:w="1417"/>
        <w:gridCol w:w="1418"/>
        <w:gridCol w:w="1276"/>
        <w:gridCol w:w="1417"/>
      </w:tblGrid>
      <w:tr w:rsidR="00786ECB" w:rsidRPr="008F7B46" w:rsidTr="00786ECB">
        <w:trPr>
          <w:tblHeader/>
        </w:trPr>
        <w:tc>
          <w:tcPr>
            <w:tcW w:w="534" w:type="dxa"/>
            <w:vMerge w:val="restart"/>
            <w:tcBorders>
              <w:bottom w:val="nil"/>
            </w:tcBorders>
            <w:vAlign w:val="center"/>
          </w:tcPr>
          <w:p w:rsidR="00786ECB" w:rsidRPr="00FA5972" w:rsidRDefault="00786ECB" w:rsidP="00487103">
            <w:pPr>
              <w:jc w:val="center"/>
              <w:rPr>
                <w:b/>
              </w:rPr>
            </w:pPr>
            <w:r w:rsidRPr="00FA5972">
              <w:rPr>
                <w:b/>
              </w:rPr>
              <w:t>№ п/п</w:t>
            </w:r>
          </w:p>
        </w:tc>
        <w:tc>
          <w:tcPr>
            <w:tcW w:w="1759" w:type="dxa"/>
            <w:vMerge w:val="restart"/>
            <w:tcBorders>
              <w:bottom w:val="nil"/>
            </w:tcBorders>
            <w:vAlign w:val="center"/>
          </w:tcPr>
          <w:p w:rsidR="00786ECB" w:rsidRPr="00FA5972" w:rsidRDefault="001D311A" w:rsidP="00487103">
            <w:pPr>
              <w:jc w:val="center"/>
              <w:rPr>
                <w:b/>
              </w:rPr>
            </w:pPr>
            <w:r w:rsidRPr="001D311A">
              <w:rPr>
                <w:b/>
              </w:rPr>
              <w:t>Вид долгового обязательства</w:t>
            </w:r>
          </w:p>
        </w:tc>
        <w:tc>
          <w:tcPr>
            <w:tcW w:w="1359" w:type="dxa"/>
            <w:vAlign w:val="center"/>
          </w:tcPr>
          <w:p w:rsidR="00786ECB" w:rsidRPr="00FA5972" w:rsidRDefault="00786ECB" w:rsidP="00487103">
            <w:pPr>
              <w:jc w:val="center"/>
              <w:rPr>
                <w:b/>
              </w:rPr>
            </w:pPr>
            <w:r w:rsidRPr="00FA5972">
              <w:rPr>
                <w:b/>
              </w:rPr>
              <w:t>О</w:t>
            </w:r>
            <w:r>
              <w:rPr>
                <w:b/>
              </w:rPr>
              <w:t xml:space="preserve">бъем </w:t>
            </w:r>
            <w:proofErr w:type="spellStart"/>
            <w:proofErr w:type="gramStart"/>
            <w:r>
              <w:rPr>
                <w:b/>
              </w:rPr>
              <w:t>привлече-</w:t>
            </w:r>
            <w:r w:rsidRPr="00FA5972">
              <w:rPr>
                <w:b/>
              </w:rPr>
              <w:t>ния</w:t>
            </w:r>
            <w:proofErr w:type="spellEnd"/>
            <w:proofErr w:type="gramEnd"/>
          </w:p>
        </w:tc>
        <w:tc>
          <w:tcPr>
            <w:tcW w:w="1276" w:type="dxa"/>
            <w:vAlign w:val="center"/>
          </w:tcPr>
          <w:p w:rsidR="00786ECB" w:rsidRPr="00FA5972" w:rsidRDefault="00786ECB" w:rsidP="00487103">
            <w:pPr>
              <w:jc w:val="center"/>
              <w:rPr>
                <w:b/>
              </w:rPr>
            </w:pPr>
            <w:proofErr w:type="spellStart"/>
            <w:proofErr w:type="gramStart"/>
            <w:r w:rsidRPr="00FA5972">
              <w:rPr>
                <w:b/>
              </w:rPr>
              <w:t>Предель</w:t>
            </w:r>
            <w:r>
              <w:rPr>
                <w:b/>
              </w:rPr>
              <w:t>-</w:t>
            </w:r>
            <w:r w:rsidRPr="00FA5972">
              <w:rPr>
                <w:b/>
              </w:rPr>
              <w:t>ные</w:t>
            </w:r>
            <w:proofErr w:type="spellEnd"/>
            <w:proofErr w:type="gramEnd"/>
            <w:r w:rsidRPr="00FA5972">
              <w:rPr>
                <w:b/>
              </w:rPr>
              <w:t xml:space="preserve"> сроки погашения</w:t>
            </w:r>
          </w:p>
        </w:tc>
        <w:tc>
          <w:tcPr>
            <w:tcW w:w="1417" w:type="dxa"/>
            <w:vAlign w:val="center"/>
          </w:tcPr>
          <w:p w:rsidR="00786ECB" w:rsidRPr="008F7B46" w:rsidRDefault="00786ECB" w:rsidP="00487103">
            <w:pPr>
              <w:jc w:val="center"/>
              <w:rPr>
                <w:b/>
              </w:rPr>
            </w:pPr>
            <w:r w:rsidRPr="008F7B46">
              <w:rPr>
                <w:b/>
              </w:rPr>
              <w:t>Объем погашения</w:t>
            </w:r>
          </w:p>
        </w:tc>
        <w:tc>
          <w:tcPr>
            <w:tcW w:w="1418" w:type="dxa"/>
            <w:vAlign w:val="center"/>
          </w:tcPr>
          <w:p w:rsidR="00786ECB" w:rsidRPr="00FA5972" w:rsidRDefault="00786ECB" w:rsidP="00487103">
            <w:pPr>
              <w:jc w:val="center"/>
              <w:rPr>
                <w:b/>
              </w:rPr>
            </w:pPr>
            <w:r>
              <w:rPr>
                <w:b/>
              </w:rPr>
              <w:t xml:space="preserve">Объем </w:t>
            </w:r>
            <w:proofErr w:type="spellStart"/>
            <w:proofErr w:type="gramStart"/>
            <w:r>
              <w:rPr>
                <w:b/>
              </w:rPr>
              <w:t>привлече-</w:t>
            </w:r>
            <w:r w:rsidRPr="00FA5972">
              <w:rPr>
                <w:b/>
              </w:rPr>
              <w:t>ния</w:t>
            </w:r>
            <w:proofErr w:type="spellEnd"/>
            <w:proofErr w:type="gramEnd"/>
          </w:p>
        </w:tc>
        <w:tc>
          <w:tcPr>
            <w:tcW w:w="1276" w:type="dxa"/>
            <w:vAlign w:val="center"/>
          </w:tcPr>
          <w:p w:rsidR="00786ECB" w:rsidRPr="00FA5972" w:rsidRDefault="00786ECB" w:rsidP="00487103">
            <w:pPr>
              <w:jc w:val="center"/>
              <w:rPr>
                <w:b/>
              </w:rPr>
            </w:pPr>
            <w:proofErr w:type="spellStart"/>
            <w:proofErr w:type="gramStart"/>
            <w:r w:rsidRPr="00FA5972">
              <w:rPr>
                <w:b/>
              </w:rPr>
              <w:t>Предель</w:t>
            </w:r>
            <w:r>
              <w:rPr>
                <w:b/>
              </w:rPr>
              <w:t>-</w:t>
            </w:r>
            <w:r w:rsidRPr="00FA5972">
              <w:rPr>
                <w:b/>
              </w:rPr>
              <w:t>ные</w:t>
            </w:r>
            <w:proofErr w:type="spellEnd"/>
            <w:proofErr w:type="gramEnd"/>
            <w:r w:rsidRPr="00FA5972">
              <w:rPr>
                <w:b/>
              </w:rPr>
              <w:t xml:space="preserve"> сроки погашения</w:t>
            </w:r>
          </w:p>
        </w:tc>
        <w:tc>
          <w:tcPr>
            <w:tcW w:w="1417" w:type="dxa"/>
            <w:vAlign w:val="center"/>
          </w:tcPr>
          <w:p w:rsidR="00786ECB" w:rsidRPr="008F7B46" w:rsidRDefault="00786ECB" w:rsidP="00487103">
            <w:pPr>
              <w:jc w:val="center"/>
              <w:rPr>
                <w:b/>
              </w:rPr>
            </w:pPr>
            <w:r w:rsidRPr="008F7B46">
              <w:rPr>
                <w:b/>
              </w:rPr>
              <w:t>Объем погашения</w:t>
            </w:r>
          </w:p>
        </w:tc>
      </w:tr>
      <w:tr w:rsidR="00786ECB" w:rsidRPr="00FA5972" w:rsidTr="00786ECB">
        <w:trPr>
          <w:tblHeader/>
        </w:trPr>
        <w:tc>
          <w:tcPr>
            <w:tcW w:w="534" w:type="dxa"/>
            <w:vMerge/>
            <w:tcBorders>
              <w:bottom w:val="nil"/>
            </w:tcBorders>
            <w:vAlign w:val="center"/>
          </w:tcPr>
          <w:p w:rsidR="00786ECB" w:rsidRPr="00FA5972" w:rsidRDefault="00786ECB" w:rsidP="00487103">
            <w:pPr>
              <w:jc w:val="center"/>
              <w:rPr>
                <w:b/>
              </w:rPr>
            </w:pPr>
          </w:p>
        </w:tc>
        <w:tc>
          <w:tcPr>
            <w:tcW w:w="1759" w:type="dxa"/>
            <w:vMerge/>
            <w:tcBorders>
              <w:bottom w:val="nil"/>
            </w:tcBorders>
            <w:vAlign w:val="center"/>
          </w:tcPr>
          <w:p w:rsidR="00786ECB" w:rsidRPr="00FA5972" w:rsidRDefault="00786ECB" w:rsidP="00487103">
            <w:pPr>
              <w:jc w:val="center"/>
              <w:rPr>
                <w:b/>
              </w:rPr>
            </w:pPr>
          </w:p>
        </w:tc>
        <w:tc>
          <w:tcPr>
            <w:tcW w:w="4052" w:type="dxa"/>
            <w:gridSpan w:val="3"/>
            <w:tcBorders>
              <w:bottom w:val="nil"/>
            </w:tcBorders>
          </w:tcPr>
          <w:p w:rsidR="00786ECB" w:rsidRPr="00FA5972" w:rsidRDefault="00786ECB" w:rsidP="00487103">
            <w:pPr>
              <w:jc w:val="center"/>
              <w:rPr>
                <w:b/>
              </w:rPr>
            </w:pPr>
            <w:r w:rsidRPr="00FA5972">
              <w:rPr>
                <w:b/>
              </w:rPr>
              <w:t>20</w:t>
            </w:r>
            <w:r w:rsidRPr="00FA5972">
              <w:rPr>
                <w:b/>
                <w:lang w:val="en-US"/>
              </w:rPr>
              <w:t>2</w:t>
            </w:r>
            <w:r>
              <w:rPr>
                <w:b/>
              </w:rPr>
              <w:t>4</w:t>
            </w:r>
            <w:r w:rsidRPr="00FA5972">
              <w:rPr>
                <w:b/>
              </w:rPr>
              <w:t xml:space="preserve"> год</w:t>
            </w:r>
          </w:p>
        </w:tc>
        <w:tc>
          <w:tcPr>
            <w:tcW w:w="4111" w:type="dxa"/>
            <w:gridSpan w:val="3"/>
            <w:tcBorders>
              <w:bottom w:val="nil"/>
            </w:tcBorders>
          </w:tcPr>
          <w:p w:rsidR="00786ECB" w:rsidRPr="00FA5972" w:rsidRDefault="00786ECB" w:rsidP="00487103">
            <w:pPr>
              <w:jc w:val="center"/>
              <w:rPr>
                <w:b/>
              </w:rPr>
            </w:pPr>
            <w:r w:rsidRPr="00FA5972">
              <w:rPr>
                <w:b/>
              </w:rPr>
              <w:t>20</w:t>
            </w:r>
            <w:r w:rsidRPr="00FA5972">
              <w:rPr>
                <w:b/>
                <w:lang w:val="en-US"/>
              </w:rPr>
              <w:t>2</w:t>
            </w:r>
            <w:r>
              <w:rPr>
                <w:b/>
              </w:rPr>
              <w:t>5</w:t>
            </w:r>
            <w:r w:rsidRPr="00FA5972">
              <w:rPr>
                <w:b/>
              </w:rPr>
              <w:t xml:space="preserve"> год</w:t>
            </w:r>
          </w:p>
        </w:tc>
      </w:tr>
    </w:tbl>
    <w:p w:rsidR="00786ECB" w:rsidRPr="00786ECB" w:rsidRDefault="00786ECB" w:rsidP="0029369B">
      <w:pPr>
        <w:ind w:left="-567" w:right="-1"/>
        <w:jc w:val="right"/>
        <w:rPr>
          <w:sz w:val="2"/>
          <w:szCs w:val="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759"/>
        <w:gridCol w:w="1359"/>
        <w:gridCol w:w="1276"/>
        <w:gridCol w:w="1417"/>
        <w:gridCol w:w="1418"/>
        <w:gridCol w:w="1276"/>
        <w:gridCol w:w="1417"/>
      </w:tblGrid>
      <w:tr w:rsidR="00283688" w:rsidRPr="00FA5972" w:rsidTr="00BC0CC9">
        <w:trPr>
          <w:tblHeader/>
        </w:trPr>
        <w:tc>
          <w:tcPr>
            <w:tcW w:w="534" w:type="dxa"/>
            <w:vAlign w:val="center"/>
          </w:tcPr>
          <w:p w:rsidR="00283688" w:rsidRPr="00FA5972" w:rsidRDefault="00283688" w:rsidP="00891513">
            <w:pPr>
              <w:jc w:val="center"/>
            </w:pPr>
            <w:r w:rsidRPr="00FA5972">
              <w:t>1</w:t>
            </w:r>
          </w:p>
        </w:tc>
        <w:tc>
          <w:tcPr>
            <w:tcW w:w="1759" w:type="dxa"/>
            <w:vAlign w:val="center"/>
          </w:tcPr>
          <w:p w:rsidR="00283688" w:rsidRPr="00FA5972" w:rsidRDefault="00283688" w:rsidP="00891513">
            <w:pPr>
              <w:jc w:val="center"/>
            </w:pPr>
            <w:r w:rsidRPr="00FA5972">
              <w:t>2</w:t>
            </w:r>
          </w:p>
        </w:tc>
        <w:tc>
          <w:tcPr>
            <w:tcW w:w="1359" w:type="dxa"/>
            <w:vAlign w:val="center"/>
          </w:tcPr>
          <w:p w:rsidR="00283688" w:rsidRPr="00FA5972" w:rsidRDefault="00283688" w:rsidP="00891513">
            <w:pPr>
              <w:jc w:val="center"/>
            </w:pPr>
            <w:r w:rsidRPr="00FA5972">
              <w:t>3</w:t>
            </w:r>
          </w:p>
        </w:tc>
        <w:tc>
          <w:tcPr>
            <w:tcW w:w="1276" w:type="dxa"/>
            <w:vAlign w:val="center"/>
          </w:tcPr>
          <w:p w:rsidR="00283688" w:rsidRPr="00FA5972" w:rsidRDefault="00283688" w:rsidP="00891513">
            <w:pPr>
              <w:jc w:val="center"/>
            </w:pPr>
            <w:r>
              <w:t>4</w:t>
            </w:r>
          </w:p>
        </w:tc>
        <w:tc>
          <w:tcPr>
            <w:tcW w:w="1417" w:type="dxa"/>
            <w:vAlign w:val="center"/>
          </w:tcPr>
          <w:p w:rsidR="00283688" w:rsidRPr="00FA5972" w:rsidRDefault="00283688" w:rsidP="00891513">
            <w:pPr>
              <w:jc w:val="center"/>
            </w:pPr>
            <w:r>
              <w:t>5</w:t>
            </w:r>
          </w:p>
        </w:tc>
        <w:tc>
          <w:tcPr>
            <w:tcW w:w="1418" w:type="dxa"/>
            <w:vAlign w:val="center"/>
          </w:tcPr>
          <w:p w:rsidR="00283688" w:rsidRPr="00FA5972" w:rsidRDefault="00283688" w:rsidP="00891513">
            <w:pPr>
              <w:jc w:val="center"/>
            </w:pPr>
            <w:r>
              <w:t>6</w:t>
            </w:r>
          </w:p>
        </w:tc>
        <w:tc>
          <w:tcPr>
            <w:tcW w:w="1276" w:type="dxa"/>
            <w:vAlign w:val="center"/>
          </w:tcPr>
          <w:p w:rsidR="00283688" w:rsidRPr="00FA5972" w:rsidRDefault="00283688" w:rsidP="00891513">
            <w:pPr>
              <w:jc w:val="center"/>
            </w:pPr>
            <w:r>
              <w:t>7</w:t>
            </w:r>
          </w:p>
        </w:tc>
        <w:tc>
          <w:tcPr>
            <w:tcW w:w="1417" w:type="dxa"/>
            <w:vAlign w:val="center"/>
          </w:tcPr>
          <w:p w:rsidR="00283688" w:rsidRPr="00FA5972" w:rsidRDefault="00283688" w:rsidP="00891513">
            <w:pPr>
              <w:jc w:val="center"/>
            </w:pPr>
            <w:r>
              <w:t>8</w:t>
            </w:r>
          </w:p>
        </w:tc>
      </w:tr>
      <w:tr w:rsidR="00BC0CC9" w:rsidRPr="00FA5972" w:rsidTr="00786ECB">
        <w:tc>
          <w:tcPr>
            <w:tcW w:w="534" w:type="dxa"/>
          </w:tcPr>
          <w:p w:rsidR="00BC0CC9" w:rsidRPr="00FA5972" w:rsidRDefault="00BC0CC9" w:rsidP="000C260E">
            <w:pPr>
              <w:jc w:val="right"/>
            </w:pPr>
            <w:r w:rsidRPr="00FA5972">
              <w:t>1.</w:t>
            </w:r>
          </w:p>
        </w:tc>
        <w:tc>
          <w:tcPr>
            <w:tcW w:w="1759" w:type="dxa"/>
          </w:tcPr>
          <w:p w:rsidR="00BC0CC9" w:rsidRPr="00BC0CC9" w:rsidRDefault="00BC0CC9" w:rsidP="000C260E">
            <w:r w:rsidRPr="00BC0CC9">
              <w:t>Бюджетные кредиты, привлеченные в областной бюджет из федерального бюджета, в том числе:</w:t>
            </w:r>
          </w:p>
        </w:tc>
        <w:tc>
          <w:tcPr>
            <w:tcW w:w="1359" w:type="dxa"/>
            <w:vAlign w:val="bottom"/>
          </w:tcPr>
          <w:p w:rsidR="00BC0CC9" w:rsidRPr="00FA5972" w:rsidRDefault="00411A1C" w:rsidP="00FB0200">
            <w:pPr>
              <w:jc w:val="right"/>
            </w:pPr>
            <w:r>
              <w:t>4 400 000,00</w:t>
            </w:r>
          </w:p>
        </w:tc>
        <w:tc>
          <w:tcPr>
            <w:tcW w:w="1276" w:type="dxa"/>
            <w:vAlign w:val="bottom"/>
          </w:tcPr>
          <w:p w:rsidR="00BC0CC9" w:rsidRPr="00801699" w:rsidRDefault="00BC0CC9" w:rsidP="00FB0200">
            <w:pPr>
              <w:jc w:val="center"/>
              <w:rPr>
                <w:color w:val="000000"/>
              </w:rPr>
            </w:pPr>
            <w:r>
              <w:rPr>
                <w:color w:val="000000"/>
              </w:rPr>
              <w:t>-</w:t>
            </w:r>
          </w:p>
        </w:tc>
        <w:tc>
          <w:tcPr>
            <w:tcW w:w="1417" w:type="dxa"/>
            <w:vAlign w:val="bottom"/>
          </w:tcPr>
          <w:p w:rsidR="00BC0CC9" w:rsidRPr="00FA5972" w:rsidRDefault="00411A1C" w:rsidP="00FB0200">
            <w:pPr>
              <w:jc w:val="right"/>
            </w:pPr>
            <w:r>
              <w:t>5 034 928,7</w:t>
            </w:r>
          </w:p>
        </w:tc>
        <w:tc>
          <w:tcPr>
            <w:tcW w:w="1418" w:type="dxa"/>
            <w:vAlign w:val="bottom"/>
          </w:tcPr>
          <w:p w:rsidR="00BC0CC9" w:rsidRPr="00FA5972" w:rsidRDefault="00411A1C" w:rsidP="00FB0200">
            <w:pPr>
              <w:jc w:val="right"/>
            </w:pPr>
            <w:r>
              <w:t>4 699 003,0</w:t>
            </w:r>
          </w:p>
        </w:tc>
        <w:tc>
          <w:tcPr>
            <w:tcW w:w="1276" w:type="dxa"/>
            <w:vAlign w:val="bottom"/>
          </w:tcPr>
          <w:p w:rsidR="00BC0CC9" w:rsidRPr="00801699" w:rsidRDefault="00BC0CC9" w:rsidP="00FB0200">
            <w:pPr>
              <w:jc w:val="center"/>
              <w:rPr>
                <w:color w:val="000000"/>
              </w:rPr>
            </w:pPr>
            <w:r>
              <w:rPr>
                <w:color w:val="000000"/>
              </w:rPr>
              <w:t>-</w:t>
            </w:r>
          </w:p>
        </w:tc>
        <w:tc>
          <w:tcPr>
            <w:tcW w:w="1417" w:type="dxa"/>
            <w:vAlign w:val="bottom"/>
          </w:tcPr>
          <w:p w:rsidR="00BC0CC9" w:rsidRPr="00FA5972" w:rsidRDefault="00411A1C" w:rsidP="00FB0200">
            <w:pPr>
              <w:jc w:val="right"/>
            </w:pPr>
            <w:r>
              <w:t>8 258 430,1</w:t>
            </w:r>
          </w:p>
        </w:tc>
      </w:tr>
      <w:tr w:rsidR="00BC0CC9" w:rsidRPr="00FA5972" w:rsidTr="00786ECB">
        <w:tc>
          <w:tcPr>
            <w:tcW w:w="534" w:type="dxa"/>
          </w:tcPr>
          <w:p w:rsidR="00BC0CC9" w:rsidRPr="00FA5972" w:rsidRDefault="00BC0CC9" w:rsidP="00922909">
            <w:pPr>
              <w:jc w:val="right"/>
            </w:pPr>
            <w:r>
              <w:t>1.</w:t>
            </w:r>
            <w:r w:rsidRPr="00FA5972">
              <w:t>1.</w:t>
            </w:r>
          </w:p>
        </w:tc>
        <w:tc>
          <w:tcPr>
            <w:tcW w:w="1759" w:type="dxa"/>
          </w:tcPr>
          <w:p w:rsidR="00BC0CC9" w:rsidRPr="00FA5972" w:rsidRDefault="00BC0CC9" w:rsidP="00BC0CC9">
            <w:r w:rsidRPr="00FA5972">
              <w:t>Бюджетные кредиты</w:t>
            </w:r>
            <w:r>
              <w:t xml:space="preserve"> </w:t>
            </w:r>
            <w:r w:rsidRPr="00FA5972">
              <w:t>для частичного покрытия дефицита областного бюджета</w:t>
            </w:r>
          </w:p>
        </w:tc>
        <w:tc>
          <w:tcPr>
            <w:tcW w:w="1359" w:type="dxa"/>
            <w:vAlign w:val="bottom"/>
          </w:tcPr>
          <w:p w:rsidR="00BC0CC9" w:rsidRPr="00FA5972" w:rsidRDefault="00BC0CC9" w:rsidP="00922909">
            <w:pPr>
              <w:jc w:val="right"/>
            </w:pPr>
            <w:r>
              <w:t>0,0</w:t>
            </w:r>
          </w:p>
        </w:tc>
        <w:tc>
          <w:tcPr>
            <w:tcW w:w="1276" w:type="dxa"/>
            <w:vAlign w:val="bottom"/>
          </w:tcPr>
          <w:p w:rsidR="00BC0CC9" w:rsidRPr="00801699" w:rsidRDefault="00BC0CC9" w:rsidP="00922909">
            <w:pPr>
              <w:jc w:val="center"/>
              <w:rPr>
                <w:color w:val="000000"/>
              </w:rPr>
            </w:pPr>
            <w:r>
              <w:rPr>
                <w:color w:val="000000"/>
              </w:rPr>
              <w:t>-</w:t>
            </w:r>
          </w:p>
        </w:tc>
        <w:tc>
          <w:tcPr>
            <w:tcW w:w="1417" w:type="dxa"/>
            <w:vAlign w:val="bottom"/>
          </w:tcPr>
          <w:p w:rsidR="00BC0CC9" w:rsidRPr="00FA5972" w:rsidRDefault="00BC0CC9" w:rsidP="00922909">
            <w:pPr>
              <w:jc w:val="right"/>
            </w:pPr>
            <w:r>
              <w:t>791 354,4</w:t>
            </w:r>
          </w:p>
        </w:tc>
        <w:tc>
          <w:tcPr>
            <w:tcW w:w="1418" w:type="dxa"/>
            <w:vAlign w:val="bottom"/>
          </w:tcPr>
          <w:p w:rsidR="00BC0CC9" w:rsidRPr="00FA5972" w:rsidRDefault="00BC0CC9" w:rsidP="00922909">
            <w:pPr>
              <w:jc w:val="right"/>
            </w:pPr>
            <w:r>
              <w:t>0,0</w:t>
            </w:r>
          </w:p>
        </w:tc>
        <w:tc>
          <w:tcPr>
            <w:tcW w:w="1276" w:type="dxa"/>
            <w:vAlign w:val="bottom"/>
          </w:tcPr>
          <w:p w:rsidR="00BC0CC9" w:rsidRPr="00801699" w:rsidRDefault="00BC0CC9" w:rsidP="00922909">
            <w:pPr>
              <w:jc w:val="center"/>
              <w:rPr>
                <w:color w:val="000000"/>
              </w:rPr>
            </w:pPr>
            <w:r>
              <w:rPr>
                <w:color w:val="000000"/>
              </w:rPr>
              <w:t>-</w:t>
            </w:r>
          </w:p>
        </w:tc>
        <w:tc>
          <w:tcPr>
            <w:tcW w:w="1417" w:type="dxa"/>
            <w:vAlign w:val="bottom"/>
          </w:tcPr>
          <w:p w:rsidR="00BC0CC9" w:rsidRPr="00FA5972" w:rsidRDefault="00BC0CC9" w:rsidP="00922909">
            <w:pPr>
              <w:jc w:val="right"/>
            </w:pPr>
            <w:r>
              <w:t>1 841 765,2</w:t>
            </w:r>
          </w:p>
        </w:tc>
      </w:tr>
      <w:tr w:rsidR="00BC0CC9" w:rsidRPr="00FA5972" w:rsidTr="00786ECB">
        <w:tc>
          <w:tcPr>
            <w:tcW w:w="534" w:type="dxa"/>
          </w:tcPr>
          <w:p w:rsidR="00BC0CC9" w:rsidRPr="00FA5972" w:rsidRDefault="00BC0CC9" w:rsidP="00D84785">
            <w:pPr>
              <w:jc w:val="right"/>
            </w:pPr>
            <w:r>
              <w:t>1.2.</w:t>
            </w:r>
          </w:p>
        </w:tc>
        <w:tc>
          <w:tcPr>
            <w:tcW w:w="1759" w:type="dxa"/>
          </w:tcPr>
          <w:p w:rsidR="00BC0CC9" w:rsidRPr="00FA5972" w:rsidRDefault="00BC0CC9" w:rsidP="00BC0CC9">
            <w:r w:rsidRPr="001256B4">
              <w:t>Бюджетные кредиты</w:t>
            </w:r>
            <w:r>
              <w:t xml:space="preserve"> на</w:t>
            </w:r>
            <w:r w:rsidRPr="001256B4">
              <w:t xml:space="preserve"> строительств</w:t>
            </w:r>
            <w:r>
              <w:t>о</w:t>
            </w:r>
            <w:r w:rsidRPr="001256B4">
              <w:t>, реконструкци</w:t>
            </w:r>
            <w:r>
              <w:t>ю</w:t>
            </w:r>
            <w:r w:rsidRPr="001256B4">
              <w:t>, капитальн</w:t>
            </w:r>
            <w:r>
              <w:t xml:space="preserve">ый </w:t>
            </w:r>
            <w:r w:rsidRPr="001256B4">
              <w:t>ремонт, ремонт и содержани</w:t>
            </w:r>
            <w:r>
              <w:t>е</w:t>
            </w:r>
            <w:r w:rsidRPr="001256B4">
              <w:t xml:space="preserve"> автомобильных дорог общего пользования (за исключением автомобильных дорог федерального значения), возврат которых осуществляется субъектом Российской Федерации</w:t>
            </w:r>
          </w:p>
        </w:tc>
        <w:tc>
          <w:tcPr>
            <w:tcW w:w="1359" w:type="dxa"/>
            <w:vAlign w:val="bottom"/>
          </w:tcPr>
          <w:p w:rsidR="00BC0CC9" w:rsidRDefault="00BC0CC9" w:rsidP="00FA5972">
            <w:pPr>
              <w:jc w:val="right"/>
            </w:pPr>
            <w:r>
              <w:t>0,0</w:t>
            </w:r>
          </w:p>
        </w:tc>
        <w:tc>
          <w:tcPr>
            <w:tcW w:w="1276" w:type="dxa"/>
            <w:vAlign w:val="bottom"/>
          </w:tcPr>
          <w:p w:rsidR="00BC0CC9" w:rsidRDefault="00BC0CC9" w:rsidP="00801699">
            <w:pPr>
              <w:jc w:val="center"/>
              <w:rPr>
                <w:color w:val="000000"/>
              </w:rPr>
            </w:pPr>
            <w:r>
              <w:rPr>
                <w:color w:val="000000"/>
              </w:rPr>
              <w:t>-</w:t>
            </w:r>
          </w:p>
        </w:tc>
        <w:tc>
          <w:tcPr>
            <w:tcW w:w="1417" w:type="dxa"/>
            <w:vAlign w:val="bottom"/>
          </w:tcPr>
          <w:p w:rsidR="00BC0CC9" w:rsidRDefault="00BC0CC9" w:rsidP="00B6559E">
            <w:pPr>
              <w:jc w:val="center"/>
            </w:pPr>
            <w:r>
              <w:t>0,0</w:t>
            </w:r>
          </w:p>
        </w:tc>
        <w:tc>
          <w:tcPr>
            <w:tcW w:w="1418" w:type="dxa"/>
            <w:vAlign w:val="bottom"/>
          </w:tcPr>
          <w:p w:rsidR="00BC0CC9" w:rsidRDefault="00BC0CC9" w:rsidP="00FA5972">
            <w:pPr>
              <w:jc w:val="right"/>
            </w:pPr>
            <w:r>
              <w:t>0,0</w:t>
            </w:r>
          </w:p>
        </w:tc>
        <w:tc>
          <w:tcPr>
            <w:tcW w:w="1276" w:type="dxa"/>
            <w:vAlign w:val="bottom"/>
          </w:tcPr>
          <w:p w:rsidR="00BC0CC9" w:rsidRDefault="00BC0CC9" w:rsidP="00D77D94">
            <w:pPr>
              <w:jc w:val="center"/>
              <w:rPr>
                <w:color w:val="000000"/>
              </w:rPr>
            </w:pPr>
            <w:r>
              <w:rPr>
                <w:color w:val="000000"/>
              </w:rPr>
              <w:t>-</w:t>
            </w:r>
          </w:p>
        </w:tc>
        <w:tc>
          <w:tcPr>
            <w:tcW w:w="1417" w:type="dxa"/>
            <w:vAlign w:val="bottom"/>
          </w:tcPr>
          <w:p w:rsidR="00BC0CC9" w:rsidRDefault="00BC0CC9" w:rsidP="002279FF">
            <w:pPr>
              <w:jc w:val="right"/>
            </w:pPr>
            <w:r>
              <w:t>215 028,5</w:t>
            </w:r>
          </w:p>
        </w:tc>
      </w:tr>
      <w:tr w:rsidR="00BC0CC9" w:rsidRPr="00FA5972" w:rsidTr="00786ECB">
        <w:tc>
          <w:tcPr>
            <w:tcW w:w="534" w:type="dxa"/>
          </w:tcPr>
          <w:p w:rsidR="00BC0CC9" w:rsidRPr="00FA5972" w:rsidRDefault="00BC0CC9" w:rsidP="00E31F7A">
            <w:pPr>
              <w:jc w:val="right"/>
            </w:pPr>
            <w:r>
              <w:t>1.3.</w:t>
            </w:r>
          </w:p>
        </w:tc>
        <w:tc>
          <w:tcPr>
            <w:tcW w:w="1759" w:type="dxa"/>
          </w:tcPr>
          <w:p w:rsidR="00BC0CC9" w:rsidRPr="00E31F7A" w:rsidRDefault="00BC0CC9" w:rsidP="00BC0CC9">
            <w:r w:rsidRPr="00E31F7A">
              <w:t xml:space="preserve">Бюджетные кредиты на финансовое обеспечение реализации </w:t>
            </w:r>
            <w:proofErr w:type="gramStart"/>
            <w:r w:rsidRPr="00E31F7A">
              <w:t>инфраструктур-</w:t>
            </w:r>
            <w:proofErr w:type="spellStart"/>
            <w:r w:rsidRPr="00E31F7A">
              <w:t>ных</w:t>
            </w:r>
            <w:proofErr w:type="spellEnd"/>
            <w:proofErr w:type="gramEnd"/>
            <w:r w:rsidRPr="00E31F7A">
              <w:t xml:space="preserve"> проектов</w:t>
            </w:r>
          </w:p>
        </w:tc>
        <w:tc>
          <w:tcPr>
            <w:tcW w:w="1359" w:type="dxa"/>
            <w:vAlign w:val="bottom"/>
          </w:tcPr>
          <w:p w:rsidR="00BC0CC9" w:rsidRPr="00E31F7A" w:rsidRDefault="00BC0CC9" w:rsidP="00363A6F">
            <w:pPr>
              <w:jc w:val="right"/>
            </w:pPr>
            <w:r>
              <w:t>300 000,0</w:t>
            </w:r>
          </w:p>
        </w:tc>
        <w:tc>
          <w:tcPr>
            <w:tcW w:w="1276" w:type="dxa"/>
            <w:vAlign w:val="bottom"/>
          </w:tcPr>
          <w:p w:rsidR="00BC0CC9" w:rsidRPr="00E31F7A" w:rsidRDefault="00BC0CC9" w:rsidP="00363A6F">
            <w:pPr>
              <w:jc w:val="center"/>
              <w:rPr>
                <w:color w:val="000000"/>
              </w:rPr>
            </w:pPr>
            <w:r w:rsidRPr="00E31F7A">
              <w:rPr>
                <w:color w:val="000000"/>
              </w:rPr>
              <w:t>202</w:t>
            </w:r>
            <w:r>
              <w:rPr>
                <w:color w:val="000000"/>
              </w:rPr>
              <w:t>6</w:t>
            </w:r>
            <w:r w:rsidRPr="00E31F7A">
              <w:rPr>
                <w:color w:val="000000"/>
              </w:rPr>
              <w:t xml:space="preserve"> – 203</w:t>
            </w:r>
            <w:r>
              <w:rPr>
                <w:color w:val="000000"/>
              </w:rPr>
              <w:t>9</w:t>
            </w:r>
            <w:r w:rsidRPr="00E31F7A">
              <w:rPr>
                <w:color w:val="000000"/>
              </w:rPr>
              <w:t xml:space="preserve"> годы</w:t>
            </w:r>
          </w:p>
        </w:tc>
        <w:tc>
          <w:tcPr>
            <w:tcW w:w="1417" w:type="dxa"/>
            <w:vAlign w:val="bottom"/>
          </w:tcPr>
          <w:p w:rsidR="00BC0CC9" w:rsidRPr="00E31F7A" w:rsidRDefault="00BC0CC9" w:rsidP="00363A6F">
            <w:pPr>
              <w:jc w:val="right"/>
            </w:pPr>
            <w:r>
              <w:t>8 574,3</w:t>
            </w:r>
          </w:p>
        </w:tc>
        <w:tc>
          <w:tcPr>
            <w:tcW w:w="1418" w:type="dxa"/>
            <w:vAlign w:val="bottom"/>
          </w:tcPr>
          <w:p w:rsidR="00BC0CC9" w:rsidRPr="00E31F7A" w:rsidRDefault="00BC0CC9" w:rsidP="00363A6F">
            <w:pPr>
              <w:jc w:val="right"/>
            </w:pPr>
            <w:r>
              <w:t>499 003,0</w:t>
            </w:r>
          </w:p>
        </w:tc>
        <w:tc>
          <w:tcPr>
            <w:tcW w:w="1276" w:type="dxa"/>
            <w:vAlign w:val="bottom"/>
          </w:tcPr>
          <w:p w:rsidR="00BC0CC9" w:rsidRPr="00E31F7A" w:rsidRDefault="00BC0CC9" w:rsidP="00363A6F">
            <w:pPr>
              <w:jc w:val="center"/>
              <w:rPr>
                <w:color w:val="000000"/>
              </w:rPr>
            </w:pPr>
            <w:r w:rsidRPr="00E31F7A">
              <w:rPr>
                <w:color w:val="000000"/>
              </w:rPr>
              <w:t>202</w:t>
            </w:r>
            <w:r>
              <w:rPr>
                <w:color w:val="000000"/>
              </w:rPr>
              <w:t>6</w:t>
            </w:r>
            <w:r w:rsidRPr="00E31F7A">
              <w:rPr>
                <w:color w:val="000000"/>
              </w:rPr>
              <w:t xml:space="preserve"> – 203</w:t>
            </w:r>
            <w:r>
              <w:rPr>
                <w:color w:val="000000"/>
              </w:rPr>
              <w:t>9</w:t>
            </w:r>
            <w:r w:rsidRPr="00E31F7A">
              <w:rPr>
                <w:color w:val="000000"/>
              </w:rPr>
              <w:t xml:space="preserve"> годы</w:t>
            </w:r>
          </w:p>
        </w:tc>
        <w:tc>
          <w:tcPr>
            <w:tcW w:w="1417" w:type="dxa"/>
            <w:vAlign w:val="bottom"/>
          </w:tcPr>
          <w:p w:rsidR="00BC0CC9" w:rsidRPr="00E31F7A" w:rsidRDefault="00BC0CC9" w:rsidP="00363A6F">
            <w:pPr>
              <w:jc w:val="right"/>
            </w:pPr>
            <w:r w:rsidRPr="00E31F7A">
              <w:t>2</w:t>
            </w:r>
            <w:r>
              <w:t>7 776,3</w:t>
            </w:r>
          </w:p>
        </w:tc>
      </w:tr>
      <w:tr w:rsidR="00BC0CC9" w:rsidRPr="00FA5972" w:rsidTr="00786ECB">
        <w:tc>
          <w:tcPr>
            <w:tcW w:w="534" w:type="dxa"/>
          </w:tcPr>
          <w:p w:rsidR="00BC0CC9" w:rsidRPr="00FA5972" w:rsidRDefault="00BC0CC9" w:rsidP="00E31F7A">
            <w:pPr>
              <w:jc w:val="right"/>
            </w:pPr>
            <w:r>
              <w:t>1.4.</w:t>
            </w:r>
          </w:p>
        </w:tc>
        <w:tc>
          <w:tcPr>
            <w:tcW w:w="1759" w:type="dxa"/>
          </w:tcPr>
          <w:p w:rsidR="00BC0CC9" w:rsidRPr="00491A4F" w:rsidRDefault="00BC0CC9" w:rsidP="00BC0CC9">
            <w:r w:rsidRPr="00491A4F">
              <w:t>Бюджетные кредиты</w:t>
            </w:r>
            <w:r>
              <w:t xml:space="preserve"> д</w:t>
            </w:r>
            <w:r w:rsidRPr="00491A4F">
              <w:t xml:space="preserve">ля погашения </w:t>
            </w:r>
            <w:r w:rsidRPr="00491A4F">
              <w:lastRenderedPageBreak/>
              <w:t>бюджетных кредитов на пополнение остатков средств на счетах бюджетов субъектов Российской Федерации</w:t>
            </w:r>
          </w:p>
        </w:tc>
        <w:tc>
          <w:tcPr>
            <w:tcW w:w="1359" w:type="dxa"/>
            <w:vAlign w:val="bottom"/>
          </w:tcPr>
          <w:p w:rsidR="00BC0CC9" w:rsidRPr="00FA5972" w:rsidRDefault="00BC0CC9" w:rsidP="00491A4F">
            <w:pPr>
              <w:jc w:val="right"/>
            </w:pPr>
            <w:r>
              <w:lastRenderedPageBreak/>
              <w:t>0,0</w:t>
            </w:r>
          </w:p>
        </w:tc>
        <w:tc>
          <w:tcPr>
            <w:tcW w:w="1276" w:type="dxa"/>
            <w:vAlign w:val="bottom"/>
          </w:tcPr>
          <w:p w:rsidR="00BC0CC9" w:rsidRPr="00801699" w:rsidRDefault="00BC0CC9" w:rsidP="00491A4F">
            <w:pPr>
              <w:jc w:val="center"/>
              <w:rPr>
                <w:color w:val="000000"/>
              </w:rPr>
            </w:pPr>
            <w:r>
              <w:rPr>
                <w:color w:val="000000"/>
              </w:rPr>
              <w:t>-</w:t>
            </w:r>
          </w:p>
        </w:tc>
        <w:tc>
          <w:tcPr>
            <w:tcW w:w="1417" w:type="dxa"/>
            <w:vAlign w:val="bottom"/>
          </w:tcPr>
          <w:p w:rsidR="00BC0CC9" w:rsidRDefault="00BC0CC9" w:rsidP="00FA5972">
            <w:pPr>
              <w:jc w:val="right"/>
            </w:pPr>
            <w:r>
              <w:t>135 000,0</w:t>
            </w:r>
          </w:p>
        </w:tc>
        <w:tc>
          <w:tcPr>
            <w:tcW w:w="1418" w:type="dxa"/>
            <w:vAlign w:val="bottom"/>
          </w:tcPr>
          <w:p w:rsidR="00BC0CC9" w:rsidRPr="00FA5972" w:rsidRDefault="00BC0CC9" w:rsidP="00491A4F">
            <w:pPr>
              <w:jc w:val="right"/>
            </w:pPr>
            <w:r>
              <w:t>0,0</w:t>
            </w:r>
          </w:p>
        </w:tc>
        <w:tc>
          <w:tcPr>
            <w:tcW w:w="1276" w:type="dxa"/>
            <w:vAlign w:val="bottom"/>
          </w:tcPr>
          <w:p w:rsidR="00BC0CC9" w:rsidRPr="00801699" w:rsidRDefault="00BC0CC9" w:rsidP="00491A4F">
            <w:pPr>
              <w:jc w:val="center"/>
              <w:rPr>
                <w:color w:val="000000"/>
              </w:rPr>
            </w:pPr>
            <w:r>
              <w:rPr>
                <w:color w:val="000000"/>
              </w:rPr>
              <w:t>-</w:t>
            </w:r>
          </w:p>
        </w:tc>
        <w:tc>
          <w:tcPr>
            <w:tcW w:w="1417" w:type="dxa"/>
            <w:vAlign w:val="bottom"/>
          </w:tcPr>
          <w:p w:rsidR="00BC0CC9" w:rsidRDefault="00BC0CC9" w:rsidP="00863F06">
            <w:pPr>
              <w:jc w:val="right"/>
            </w:pPr>
            <w:r>
              <w:t>432 000,0</w:t>
            </w:r>
          </w:p>
        </w:tc>
      </w:tr>
      <w:tr w:rsidR="00BC0CC9" w:rsidRPr="00FA5972" w:rsidTr="004B04B6">
        <w:tc>
          <w:tcPr>
            <w:tcW w:w="534" w:type="dxa"/>
          </w:tcPr>
          <w:p w:rsidR="00BC0CC9" w:rsidRDefault="00BC0CC9" w:rsidP="00082AE2">
            <w:pPr>
              <w:jc w:val="right"/>
            </w:pPr>
            <w:r>
              <w:t>1.5.</w:t>
            </w:r>
          </w:p>
        </w:tc>
        <w:tc>
          <w:tcPr>
            <w:tcW w:w="1759" w:type="dxa"/>
          </w:tcPr>
          <w:p w:rsidR="00BC0CC9" w:rsidRPr="00491A4F" w:rsidRDefault="00BC0CC9" w:rsidP="00BC0CC9">
            <w:r w:rsidRPr="00E31F7A">
              <w:t>Бюджетные кредиты</w:t>
            </w:r>
            <w:r>
              <w:t xml:space="preserve"> </w:t>
            </w:r>
            <w:r w:rsidRPr="00E31F7A">
              <w:t>для погашения долговых обязательств по рыночным заимствованиям</w:t>
            </w:r>
            <w:r>
              <w:t xml:space="preserve"> субъекта Российской Федерации и муниципальных образований</w:t>
            </w:r>
          </w:p>
        </w:tc>
        <w:tc>
          <w:tcPr>
            <w:tcW w:w="1359" w:type="dxa"/>
            <w:vAlign w:val="bottom"/>
          </w:tcPr>
          <w:p w:rsidR="00BC0CC9" w:rsidRPr="00FA5972" w:rsidRDefault="00BC0CC9" w:rsidP="00487103">
            <w:pPr>
              <w:jc w:val="right"/>
            </w:pPr>
            <w:r>
              <w:t>0,0</w:t>
            </w:r>
          </w:p>
        </w:tc>
        <w:tc>
          <w:tcPr>
            <w:tcW w:w="1276" w:type="dxa"/>
            <w:vAlign w:val="bottom"/>
          </w:tcPr>
          <w:p w:rsidR="00BC0CC9" w:rsidRPr="00801699" w:rsidRDefault="00BC0CC9" w:rsidP="00863F06">
            <w:pPr>
              <w:jc w:val="center"/>
              <w:rPr>
                <w:color w:val="000000"/>
              </w:rPr>
            </w:pPr>
            <w:r>
              <w:rPr>
                <w:color w:val="000000"/>
              </w:rPr>
              <w:t>-</w:t>
            </w:r>
          </w:p>
        </w:tc>
        <w:tc>
          <w:tcPr>
            <w:tcW w:w="1417" w:type="dxa"/>
            <w:vAlign w:val="bottom"/>
          </w:tcPr>
          <w:p w:rsidR="00BC0CC9" w:rsidRDefault="00BC0CC9" w:rsidP="00487103">
            <w:pPr>
              <w:jc w:val="right"/>
            </w:pPr>
            <w:r>
              <w:t>0,0</w:t>
            </w:r>
          </w:p>
        </w:tc>
        <w:tc>
          <w:tcPr>
            <w:tcW w:w="1418" w:type="dxa"/>
            <w:vAlign w:val="bottom"/>
          </w:tcPr>
          <w:p w:rsidR="00BC0CC9" w:rsidRPr="00FA5972" w:rsidRDefault="00BC0CC9" w:rsidP="00487103">
            <w:pPr>
              <w:jc w:val="right"/>
            </w:pPr>
            <w:r>
              <w:t>0,0</w:t>
            </w:r>
          </w:p>
        </w:tc>
        <w:tc>
          <w:tcPr>
            <w:tcW w:w="1276" w:type="dxa"/>
            <w:vAlign w:val="bottom"/>
          </w:tcPr>
          <w:p w:rsidR="00BC0CC9" w:rsidRPr="004B04B6" w:rsidRDefault="00BC0CC9" w:rsidP="004B04B6">
            <w:pPr>
              <w:jc w:val="center"/>
              <w:rPr>
                <w:color w:val="000000"/>
              </w:rPr>
            </w:pPr>
            <w:r w:rsidRPr="00ED61EB">
              <w:rPr>
                <w:color w:val="000000"/>
              </w:rPr>
              <w:t>-</w:t>
            </w:r>
          </w:p>
        </w:tc>
        <w:tc>
          <w:tcPr>
            <w:tcW w:w="1417" w:type="dxa"/>
            <w:vAlign w:val="bottom"/>
          </w:tcPr>
          <w:p w:rsidR="00BC0CC9" w:rsidRDefault="00BC0CC9" w:rsidP="00863F06">
            <w:pPr>
              <w:jc w:val="right"/>
            </w:pPr>
            <w:r>
              <w:t>721 171,0</w:t>
            </w:r>
          </w:p>
        </w:tc>
      </w:tr>
      <w:tr w:rsidR="00BC0CC9" w:rsidRPr="00FA5972" w:rsidTr="004B04B6">
        <w:tc>
          <w:tcPr>
            <w:tcW w:w="534" w:type="dxa"/>
          </w:tcPr>
          <w:p w:rsidR="00BC0CC9" w:rsidRDefault="00BC0CC9" w:rsidP="00082AE2">
            <w:pPr>
              <w:jc w:val="right"/>
            </w:pPr>
            <w:r>
              <w:t>1.6.</w:t>
            </w:r>
          </w:p>
        </w:tc>
        <w:tc>
          <w:tcPr>
            <w:tcW w:w="1759" w:type="dxa"/>
          </w:tcPr>
          <w:p w:rsidR="00BC0CC9" w:rsidRPr="00491A4F" w:rsidRDefault="00BC0CC9" w:rsidP="00BC0CC9">
            <w:r w:rsidRPr="00E31F7A">
              <w:t>Бюджетные кредиты</w:t>
            </w:r>
            <w:r>
              <w:t xml:space="preserve"> </w:t>
            </w:r>
            <w:r w:rsidRPr="00E31F7A">
              <w:t>для погашения долговых обязательств по</w:t>
            </w:r>
            <w:r>
              <w:t xml:space="preserve"> кредитам, полученным субъектом Российской Федерации (муниципальным образованием) от кредитных организаций</w:t>
            </w:r>
          </w:p>
        </w:tc>
        <w:tc>
          <w:tcPr>
            <w:tcW w:w="1359" w:type="dxa"/>
            <w:vAlign w:val="bottom"/>
          </w:tcPr>
          <w:p w:rsidR="00BC0CC9" w:rsidRPr="00FA5972" w:rsidRDefault="00BC0CC9" w:rsidP="00487103">
            <w:pPr>
              <w:jc w:val="right"/>
            </w:pPr>
            <w:r>
              <w:t>0,0</w:t>
            </w:r>
          </w:p>
        </w:tc>
        <w:tc>
          <w:tcPr>
            <w:tcW w:w="1276" w:type="dxa"/>
            <w:vAlign w:val="bottom"/>
          </w:tcPr>
          <w:p w:rsidR="00BC0CC9" w:rsidRPr="00801699" w:rsidRDefault="00BC0CC9" w:rsidP="00487103">
            <w:pPr>
              <w:jc w:val="center"/>
              <w:rPr>
                <w:color w:val="000000"/>
              </w:rPr>
            </w:pPr>
            <w:r>
              <w:rPr>
                <w:color w:val="000000"/>
              </w:rPr>
              <w:t>-</w:t>
            </w:r>
          </w:p>
        </w:tc>
        <w:tc>
          <w:tcPr>
            <w:tcW w:w="1417" w:type="dxa"/>
            <w:vAlign w:val="bottom"/>
          </w:tcPr>
          <w:p w:rsidR="00BC0CC9" w:rsidRDefault="00BC0CC9" w:rsidP="00487103">
            <w:pPr>
              <w:jc w:val="right"/>
            </w:pPr>
            <w:r>
              <w:t>0,0</w:t>
            </w:r>
          </w:p>
        </w:tc>
        <w:tc>
          <w:tcPr>
            <w:tcW w:w="1418" w:type="dxa"/>
            <w:vAlign w:val="bottom"/>
          </w:tcPr>
          <w:p w:rsidR="00BC0CC9" w:rsidRPr="00FA5972" w:rsidRDefault="00BC0CC9" w:rsidP="00487103">
            <w:pPr>
              <w:jc w:val="right"/>
            </w:pPr>
            <w:r>
              <w:t>0,0</w:t>
            </w:r>
          </w:p>
        </w:tc>
        <w:tc>
          <w:tcPr>
            <w:tcW w:w="1276" w:type="dxa"/>
            <w:vAlign w:val="bottom"/>
          </w:tcPr>
          <w:p w:rsidR="00BC0CC9" w:rsidRPr="004B04B6" w:rsidRDefault="00BC0CC9" w:rsidP="004B04B6">
            <w:pPr>
              <w:jc w:val="center"/>
              <w:rPr>
                <w:color w:val="000000"/>
              </w:rPr>
            </w:pPr>
            <w:r w:rsidRPr="00ED61EB">
              <w:rPr>
                <w:color w:val="000000"/>
              </w:rPr>
              <w:t>-</w:t>
            </w:r>
          </w:p>
        </w:tc>
        <w:tc>
          <w:tcPr>
            <w:tcW w:w="1417" w:type="dxa"/>
            <w:vAlign w:val="bottom"/>
          </w:tcPr>
          <w:p w:rsidR="00BC0CC9" w:rsidRDefault="00BC0CC9" w:rsidP="00863F06">
            <w:pPr>
              <w:jc w:val="right"/>
            </w:pPr>
            <w:r>
              <w:t>820 689,1</w:t>
            </w:r>
          </w:p>
        </w:tc>
      </w:tr>
      <w:tr w:rsidR="00BC0CC9" w:rsidRPr="00FA5972" w:rsidTr="00786ECB">
        <w:tc>
          <w:tcPr>
            <w:tcW w:w="534" w:type="dxa"/>
          </w:tcPr>
          <w:p w:rsidR="00BC0CC9" w:rsidRPr="00FA5972" w:rsidRDefault="00BC0CC9" w:rsidP="00E31F7A">
            <w:pPr>
              <w:jc w:val="right"/>
            </w:pPr>
            <w:r>
              <w:t>1.7.</w:t>
            </w:r>
          </w:p>
        </w:tc>
        <w:tc>
          <w:tcPr>
            <w:tcW w:w="1759" w:type="dxa"/>
          </w:tcPr>
          <w:p w:rsidR="00BC0CC9" w:rsidRPr="00FA5972" w:rsidRDefault="00BC0CC9" w:rsidP="00BC0CC9">
            <w:r w:rsidRPr="00FA5972">
              <w:t>Бюджетные кредиты</w:t>
            </w:r>
            <w:r>
              <w:t xml:space="preserve"> н</w:t>
            </w:r>
            <w:r w:rsidRPr="00FA5972">
              <w:t>а пополнение остатков средств на счете областного бюджета</w:t>
            </w:r>
          </w:p>
        </w:tc>
        <w:tc>
          <w:tcPr>
            <w:tcW w:w="1359" w:type="dxa"/>
            <w:vAlign w:val="bottom"/>
          </w:tcPr>
          <w:p w:rsidR="00BC0CC9" w:rsidRPr="00600CD3" w:rsidRDefault="00BC0CC9" w:rsidP="00EA2642">
            <w:pPr>
              <w:jc w:val="right"/>
            </w:pPr>
            <w:r>
              <w:t>4 1</w:t>
            </w:r>
            <w:r w:rsidRPr="00600CD3">
              <w:t>00 000,0</w:t>
            </w:r>
          </w:p>
        </w:tc>
        <w:tc>
          <w:tcPr>
            <w:tcW w:w="1276" w:type="dxa"/>
            <w:vAlign w:val="bottom"/>
          </w:tcPr>
          <w:p w:rsidR="00BC0CC9" w:rsidRPr="00600CD3" w:rsidRDefault="00BC0CC9" w:rsidP="00863F06">
            <w:pPr>
              <w:jc w:val="center"/>
            </w:pPr>
            <w:r w:rsidRPr="00600CD3">
              <w:t>2024 год</w:t>
            </w:r>
          </w:p>
        </w:tc>
        <w:tc>
          <w:tcPr>
            <w:tcW w:w="1417" w:type="dxa"/>
            <w:vAlign w:val="bottom"/>
          </w:tcPr>
          <w:p w:rsidR="00BC0CC9" w:rsidRPr="00600CD3" w:rsidRDefault="00BC0CC9" w:rsidP="00EA2642">
            <w:pPr>
              <w:jc w:val="right"/>
            </w:pPr>
            <w:r>
              <w:t>4 1</w:t>
            </w:r>
            <w:r w:rsidRPr="00600CD3">
              <w:t>00 000,0</w:t>
            </w:r>
          </w:p>
        </w:tc>
        <w:tc>
          <w:tcPr>
            <w:tcW w:w="1418" w:type="dxa"/>
            <w:vAlign w:val="bottom"/>
          </w:tcPr>
          <w:p w:rsidR="00BC0CC9" w:rsidRPr="00600CD3" w:rsidRDefault="00BC0CC9" w:rsidP="00EA2642">
            <w:pPr>
              <w:jc w:val="right"/>
            </w:pPr>
            <w:r w:rsidRPr="00600CD3">
              <w:t>4 </w:t>
            </w:r>
            <w:r>
              <w:t>2</w:t>
            </w:r>
            <w:r w:rsidRPr="00600CD3">
              <w:t>00 000,0</w:t>
            </w:r>
          </w:p>
        </w:tc>
        <w:tc>
          <w:tcPr>
            <w:tcW w:w="1276" w:type="dxa"/>
            <w:vAlign w:val="bottom"/>
          </w:tcPr>
          <w:p w:rsidR="00BC0CC9" w:rsidRPr="00600CD3" w:rsidRDefault="00BC0CC9" w:rsidP="00863F06">
            <w:pPr>
              <w:jc w:val="center"/>
            </w:pPr>
            <w:r w:rsidRPr="00600CD3">
              <w:t>2025 год</w:t>
            </w:r>
          </w:p>
        </w:tc>
        <w:tc>
          <w:tcPr>
            <w:tcW w:w="1417" w:type="dxa"/>
            <w:vAlign w:val="bottom"/>
          </w:tcPr>
          <w:p w:rsidR="00BC0CC9" w:rsidRPr="00863F06" w:rsidRDefault="00BC0CC9" w:rsidP="00EA2642">
            <w:pPr>
              <w:jc w:val="right"/>
              <w:rPr>
                <w:highlight w:val="yellow"/>
              </w:rPr>
            </w:pPr>
            <w:r>
              <w:t>4 2</w:t>
            </w:r>
            <w:r w:rsidRPr="00600CD3">
              <w:t>00 000,0</w:t>
            </w:r>
          </w:p>
        </w:tc>
      </w:tr>
      <w:tr w:rsidR="00BC0CC9" w:rsidRPr="00FA5972" w:rsidTr="00786ECB">
        <w:tc>
          <w:tcPr>
            <w:tcW w:w="534" w:type="dxa"/>
          </w:tcPr>
          <w:p w:rsidR="00BC0CC9" w:rsidRPr="00FA5972" w:rsidRDefault="00BC0CC9" w:rsidP="00BC0CC9">
            <w:pPr>
              <w:jc w:val="right"/>
            </w:pPr>
            <w:r>
              <w:t>2.</w:t>
            </w:r>
          </w:p>
        </w:tc>
        <w:tc>
          <w:tcPr>
            <w:tcW w:w="1759" w:type="dxa"/>
          </w:tcPr>
          <w:p w:rsidR="00BC0CC9" w:rsidRPr="00FA5972" w:rsidRDefault="00BC0CC9" w:rsidP="00336795">
            <w:r w:rsidRPr="00FA5972">
              <w:t>Кре</w:t>
            </w:r>
            <w:bookmarkStart w:id="0" w:name="_GoBack"/>
            <w:bookmarkEnd w:id="0"/>
            <w:r w:rsidRPr="00FA5972">
              <w:t>диты, п</w:t>
            </w:r>
            <w:r>
              <w:t>ривлеченные</w:t>
            </w:r>
            <w:r w:rsidRPr="00FA5972">
              <w:t xml:space="preserve"> </w:t>
            </w:r>
            <w:r w:rsidRPr="008C24A5">
              <w:t>областным бюджетом</w:t>
            </w:r>
            <w:r w:rsidRPr="00FA5972">
              <w:t xml:space="preserve"> от кредитных организаций</w:t>
            </w:r>
          </w:p>
        </w:tc>
        <w:tc>
          <w:tcPr>
            <w:tcW w:w="1359" w:type="dxa"/>
            <w:vAlign w:val="bottom"/>
          </w:tcPr>
          <w:p w:rsidR="00BC0CC9" w:rsidRPr="00491A4F" w:rsidRDefault="00BC0CC9" w:rsidP="00BD3A33">
            <w:pPr>
              <w:jc w:val="right"/>
              <w:rPr>
                <w:color w:val="000000"/>
              </w:rPr>
            </w:pPr>
            <w:r>
              <w:rPr>
                <w:color w:val="000000"/>
              </w:rPr>
              <w:t>11 391 283,1</w:t>
            </w:r>
          </w:p>
        </w:tc>
        <w:tc>
          <w:tcPr>
            <w:tcW w:w="1276" w:type="dxa"/>
            <w:vAlign w:val="bottom"/>
          </w:tcPr>
          <w:p w:rsidR="00BC0CC9" w:rsidRPr="004B04B6" w:rsidRDefault="00BC0CC9" w:rsidP="00600CD3">
            <w:pPr>
              <w:jc w:val="center"/>
              <w:rPr>
                <w:color w:val="000000"/>
              </w:rPr>
            </w:pPr>
            <w:r w:rsidRPr="004B04B6">
              <w:rPr>
                <w:color w:val="000000"/>
              </w:rPr>
              <w:t>2024 - 2025 годы</w:t>
            </w:r>
          </w:p>
        </w:tc>
        <w:tc>
          <w:tcPr>
            <w:tcW w:w="1417" w:type="dxa"/>
            <w:vAlign w:val="bottom"/>
          </w:tcPr>
          <w:p w:rsidR="00BC0CC9" w:rsidRPr="004B04B6" w:rsidRDefault="00BC0CC9" w:rsidP="00BD3A33">
            <w:pPr>
              <w:jc w:val="right"/>
              <w:rPr>
                <w:color w:val="000000"/>
              </w:rPr>
            </w:pPr>
            <w:r w:rsidRPr="004B04B6">
              <w:rPr>
                <w:color w:val="000000"/>
              </w:rPr>
              <w:t>1</w:t>
            </w:r>
            <w:r>
              <w:rPr>
                <w:color w:val="000000"/>
              </w:rPr>
              <w:t>0</w:t>
            </w:r>
            <w:r w:rsidRPr="004B04B6">
              <w:rPr>
                <w:color w:val="000000"/>
              </w:rPr>
              <w:t> </w:t>
            </w:r>
            <w:r>
              <w:rPr>
                <w:color w:val="000000"/>
              </w:rPr>
              <w:t>4</w:t>
            </w:r>
            <w:r w:rsidRPr="004B04B6">
              <w:rPr>
                <w:color w:val="000000"/>
              </w:rPr>
              <w:t>56 354,4</w:t>
            </w:r>
          </w:p>
        </w:tc>
        <w:tc>
          <w:tcPr>
            <w:tcW w:w="1418" w:type="dxa"/>
            <w:vAlign w:val="bottom"/>
          </w:tcPr>
          <w:p w:rsidR="00BC0CC9" w:rsidRPr="004B04B6" w:rsidRDefault="00BC0CC9" w:rsidP="00BD3A33">
            <w:pPr>
              <w:jc w:val="right"/>
              <w:rPr>
                <w:color w:val="000000"/>
              </w:rPr>
            </w:pPr>
            <w:r w:rsidRPr="004B04B6">
              <w:rPr>
                <w:color w:val="000000"/>
              </w:rPr>
              <w:t>1</w:t>
            </w:r>
            <w:r>
              <w:rPr>
                <w:color w:val="000000"/>
              </w:rPr>
              <w:t>3</w:t>
            </w:r>
            <w:r w:rsidRPr="004B04B6">
              <w:rPr>
                <w:color w:val="000000"/>
              </w:rPr>
              <w:t> </w:t>
            </w:r>
            <w:r>
              <w:rPr>
                <w:color w:val="000000"/>
              </w:rPr>
              <w:t>7</w:t>
            </w:r>
            <w:r w:rsidRPr="004B04B6">
              <w:rPr>
                <w:color w:val="000000"/>
              </w:rPr>
              <w:t>15 225,7</w:t>
            </w:r>
          </w:p>
        </w:tc>
        <w:tc>
          <w:tcPr>
            <w:tcW w:w="1276" w:type="dxa"/>
            <w:vAlign w:val="bottom"/>
          </w:tcPr>
          <w:p w:rsidR="00BC0CC9" w:rsidRPr="004B04B6" w:rsidRDefault="00BC0CC9" w:rsidP="00600CD3">
            <w:pPr>
              <w:jc w:val="center"/>
              <w:rPr>
                <w:color w:val="000000"/>
              </w:rPr>
            </w:pPr>
            <w:r w:rsidRPr="004B04B6">
              <w:rPr>
                <w:color w:val="000000"/>
              </w:rPr>
              <w:t>2025 - 2026 годы</w:t>
            </w:r>
          </w:p>
        </w:tc>
        <w:tc>
          <w:tcPr>
            <w:tcW w:w="1417" w:type="dxa"/>
            <w:vAlign w:val="bottom"/>
          </w:tcPr>
          <w:p w:rsidR="00BC0CC9" w:rsidRPr="00801699" w:rsidRDefault="00BC0CC9" w:rsidP="00BD3A33">
            <w:pPr>
              <w:jc w:val="right"/>
              <w:rPr>
                <w:color w:val="000000"/>
              </w:rPr>
            </w:pPr>
            <w:r>
              <w:rPr>
                <w:color w:val="000000"/>
              </w:rPr>
              <w:t>11 591 283,1</w:t>
            </w:r>
          </w:p>
        </w:tc>
      </w:tr>
      <w:tr w:rsidR="00BC0CC9" w:rsidRPr="00FA5972" w:rsidTr="00786ECB">
        <w:tc>
          <w:tcPr>
            <w:tcW w:w="534" w:type="dxa"/>
          </w:tcPr>
          <w:p w:rsidR="00BC0CC9" w:rsidRPr="00FA5972" w:rsidRDefault="00BC0CC9" w:rsidP="00D84785">
            <w:pPr>
              <w:jc w:val="right"/>
            </w:pPr>
          </w:p>
        </w:tc>
        <w:tc>
          <w:tcPr>
            <w:tcW w:w="1759" w:type="dxa"/>
          </w:tcPr>
          <w:p w:rsidR="00BC0CC9" w:rsidRPr="00FA5972" w:rsidRDefault="00BC0CC9" w:rsidP="00D84785">
            <w:pPr>
              <w:jc w:val="both"/>
              <w:rPr>
                <w:b/>
              </w:rPr>
            </w:pPr>
            <w:r w:rsidRPr="00FA5972">
              <w:rPr>
                <w:b/>
              </w:rPr>
              <w:t>Итого</w:t>
            </w:r>
          </w:p>
        </w:tc>
        <w:tc>
          <w:tcPr>
            <w:tcW w:w="1359" w:type="dxa"/>
            <w:vAlign w:val="bottom"/>
          </w:tcPr>
          <w:p w:rsidR="00BC0CC9" w:rsidRPr="00600CD3" w:rsidRDefault="00BC0CC9" w:rsidP="00BD3A33">
            <w:pPr>
              <w:jc w:val="right"/>
              <w:rPr>
                <w:b/>
              </w:rPr>
            </w:pPr>
            <w:r w:rsidRPr="00600CD3">
              <w:rPr>
                <w:b/>
              </w:rPr>
              <w:t>1</w:t>
            </w:r>
            <w:r>
              <w:rPr>
                <w:b/>
              </w:rPr>
              <w:t>5 7</w:t>
            </w:r>
            <w:r w:rsidRPr="00600CD3">
              <w:rPr>
                <w:b/>
              </w:rPr>
              <w:t>91 283,1</w:t>
            </w:r>
          </w:p>
        </w:tc>
        <w:tc>
          <w:tcPr>
            <w:tcW w:w="1276" w:type="dxa"/>
            <w:vAlign w:val="bottom"/>
          </w:tcPr>
          <w:p w:rsidR="00BC0CC9" w:rsidRPr="007069D8" w:rsidRDefault="00BC0CC9" w:rsidP="00FA5972">
            <w:pPr>
              <w:jc w:val="right"/>
              <w:rPr>
                <w:b/>
                <w:highlight w:val="yellow"/>
                <w:lang w:val="en-US"/>
              </w:rPr>
            </w:pPr>
          </w:p>
        </w:tc>
        <w:tc>
          <w:tcPr>
            <w:tcW w:w="1417" w:type="dxa"/>
            <w:vAlign w:val="bottom"/>
          </w:tcPr>
          <w:p w:rsidR="00BC0CC9" w:rsidRPr="00600CD3" w:rsidRDefault="00BC0CC9" w:rsidP="00BD3A33">
            <w:pPr>
              <w:jc w:val="right"/>
              <w:rPr>
                <w:b/>
              </w:rPr>
            </w:pPr>
            <w:r w:rsidRPr="00600CD3">
              <w:rPr>
                <w:b/>
                <w:color w:val="000000"/>
              </w:rPr>
              <w:t>1</w:t>
            </w:r>
            <w:r>
              <w:rPr>
                <w:b/>
                <w:color w:val="000000"/>
              </w:rPr>
              <w:t>5 4</w:t>
            </w:r>
            <w:r w:rsidRPr="00600CD3">
              <w:rPr>
                <w:b/>
                <w:color w:val="000000"/>
              </w:rPr>
              <w:t>91 283,1</w:t>
            </w:r>
          </w:p>
        </w:tc>
        <w:tc>
          <w:tcPr>
            <w:tcW w:w="1418" w:type="dxa"/>
            <w:vAlign w:val="bottom"/>
          </w:tcPr>
          <w:p w:rsidR="00BC0CC9" w:rsidRPr="00600CD3" w:rsidRDefault="00BC0CC9" w:rsidP="00BD3A33">
            <w:pPr>
              <w:jc w:val="right"/>
              <w:rPr>
                <w:b/>
              </w:rPr>
            </w:pPr>
            <w:r w:rsidRPr="00600CD3">
              <w:rPr>
                <w:b/>
              </w:rPr>
              <w:t>1</w:t>
            </w:r>
            <w:r>
              <w:rPr>
                <w:b/>
              </w:rPr>
              <w:t>8 4</w:t>
            </w:r>
            <w:r w:rsidRPr="00600CD3">
              <w:rPr>
                <w:b/>
              </w:rPr>
              <w:t>14 228,7</w:t>
            </w:r>
          </w:p>
        </w:tc>
        <w:tc>
          <w:tcPr>
            <w:tcW w:w="1276" w:type="dxa"/>
            <w:vAlign w:val="bottom"/>
          </w:tcPr>
          <w:p w:rsidR="00BC0CC9" w:rsidRPr="007069D8" w:rsidRDefault="00BC0CC9" w:rsidP="00FA5972">
            <w:pPr>
              <w:jc w:val="right"/>
              <w:rPr>
                <w:b/>
                <w:highlight w:val="yellow"/>
              </w:rPr>
            </w:pPr>
          </w:p>
        </w:tc>
        <w:tc>
          <w:tcPr>
            <w:tcW w:w="1417" w:type="dxa"/>
            <w:vAlign w:val="bottom"/>
          </w:tcPr>
          <w:p w:rsidR="00BC0CC9" w:rsidRPr="00600CD3" w:rsidRDefault="00BC0CC9" w:rsidP="00BD3A33">
            <w:pPr>
              <w:jc w:val="right"/>
              <w:rPr>
                <w:b/>
              </w:rPr>
            </w:pPr>
            <w:r>
              <w:rPr>
                <w:b/>
                <w:color w:val="000000"/>
              </w:rPr>
              <w:t>19</w:t>
            </w:r>
            <w:r w:rsidRPr="00600CD3">
              <w:rPr>
                <w:b/>
                <w:color w:val="000000"/>
              </w:rPr>
              <w:t> </w:t>
            </w:r>
            <w:r>
              <w:rPr>
                <w:b/>
                <w:color w:val="000000"/>
              </w:rPr>
              <w:t>8</w:t>
            </w:r>
            <w:r w:rsidRPr="00600CD3">
              <w:rPr>
                <w:b/>
                <w:color w:val="000000"/>
              </w:rPr>
              <w:t>49 713,2</w:t>
            </w:r>
          </w:p>
        </w:tc>
      </w:tr>
    </w:tbl>
    <w:p w:rsidR="0015198B" w:rsidRPr="00EB0F9E" w:rsidRDefault="0015198B" w:rsidP="00DE7B58">
      <w:pPr>
        <w:rPr>
          <w:sz w:val="24"/>
          <w:szCs w:val="24"/>
        </w:rPr>
      </w:pPr>
    </w:p>
    <w:sectPr w:rsidR="0015198B" w:rsidRPr="00EB0F9E" w:rsidSect="008D65C3">
      <w:headerReference w:type="even" r:id="rId7"/>
      <w:headerReference w:type="default" r:id="rId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B71" w:rsidRDefault="00015B71">
      <w:r>
        <w:separator/>
      </w:r>
    </w:p>
  </w:endnote>
  <w:endnote w:type="continuationSeparator" w:id="0">
    <w:p w:rsidR="00015B71" w:rsidRDefault="0001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B71" w:rsidRDefault="00015B71">
      <w:r>
        <w:separator/>
      </w:r>
    </w:p>
  </w:footnote>
  <w:footnote w:type="continuationSeparator" w:id="0">
    <w:p w:rsidR="00015B71" w:rsidRDefault="00015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A4F" w:rsidRDefault="00491A4F" w:rsidP="00667EF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7759D">
      <w:rPr>
        <w:rStyle w:val="a6"/>
        <w:noProof/>
      </w:rPr>
      <w:t>1</w:t>
    </w:r>
    <w:r>
      <w:rPr>
        <w:rStyle w:val="a6"/>
      </w:rPr>
      <w:fldChar w:fldCharType="end"/>
    </w:r>
  </w:p>
  <w:p w:rsidR="00491A4F" w:rsidRDefault="00491A4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A4F" w:rsidRDefault="00491A4F">
    <w:pPr>
      <w:pStyle w:val="a4"/>
      <w:jc w:val="center"/>
    </w:pPr>
  </w:p>
  <w:p w:rsidR="00491A4F" w:rsidRPr="00CB228A" w:rsidRDefault="00491A4F" w:rsidP="00CB228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275A3"/>
    <w:rsid w:val="00015B71"/>
    <w:rsid w:val="00017E58"/>
    <w:rsid w:val="000329EB"/>
    <w:rsid w:val="00036C0D"/>
    <w:rsid w:val="00037DE5"/>
    <w:rsid w:val="00041239"/>
    <w:rsid w:val="0004599B"/>
    <w:rsid w:val="0005107D"/>
    <w:rsid w:val="000521FA"/>
    <w:rsid w:val="0005359F"/>
    <w:rsid w:val="00054318"/>
    <w:rsid w:val="0006737A"/>
    <w:rsid w:val="00082AE2"/>
    <w:rsid w:val="00092B42"/>
    <w:rsid w:val="000A34B2"/>
    <w:rsid w:val="000A7CE5"/>
    <w:rsid w:val="000B62FE"/>
    <w:rsid w:val="000C260E"/>
    <w:rsid w:val="000C3659"/>
    <w:rsid w:val="000C5907"/>
    <w:rsid w:val="000D4EB1"/>
    <w:rsid w:val="000E0350"/>
    <w:rsid w:val="000E5844"/>
    <w:rsid w:val="000F1F5A"/>
    <w:rsid w:val="000F6AEE"/>
    <w:rsid w:val="00100176"/>
    <w:rsid w:val="001010BE"/>
    <w:rsid w:val="0010269C"/>
    <w:rsid w:val="001256B4"/>
    <w:rsid w:val="00125A53"/>
    <w:rsid w:val="00125E75"/>
    <w:rsid w:val="001307AE"/>
    <w:rsid w:val="00131CEB"/>
    <w:rsid w:val="0015198B"/>
    <w:rsid w:val="00152385"/>
    <w:rsid w:val="001621ED"/>
    <w:rsid w:val="00165892"/>
    <w:rsid w:val="001753E9"/>
    <w:rsid w:val="00181667"/>
    <w:rsid w:val="0018282A"/>
    <w:rsid w:val="00187AB3"/>
    <w:rsid w:val="00194A5A"/>
    <w:rsid w:val="001B3B46"/>
    <w:rsid w:val="001D311A"/>
    <w:rsid w:val="001D7414"/>
    <w:rsid w:val="001E24D6"/>
    <w:rsid w:val="001E32D8"/>
    <w:rsid w:val="0020357E"/>
    <w:rsid w:val="00204F4C"/>
    <w:rsid w:val="00213237"/>
    <w:rsid w:val="002201B2"/>
    <w:rsid w:val="0022572F"/>
    <w:rsid w:val="00226615"/>
    <w:rsid w:val="002279FF"/>
    <w:rsid w:val="0023376E"/>
    <w:rsid w:val="002366AB"/>
    <w:rsid w:val="00244926"/>
    <w:rsid w:val="00250520"/>
    <w:rsid w:val="00255244"/>
    <w:rsid w:val="002646EE"/>
    <w:rsid w:val="002765EA"/>
    <w:rsid w:val="002830B6"/>
    <w:rsid w:val="00283688"/>
    <w:rsid w:val="0029369B"/>
    <w:rsid w:val="00293C20"/>
    <w:rsid w:val="002B2025"/>
    <w:rsid w:val="002B32D4"/>
    <w:rsid w:val="002B6501"/>
    <w:rsid w:val="002C22E5"/>
    <w:rsid w:val="002C4839"/>
    <w:rsid w:val="002C54CC"/>
    <w:rsid w:val="002D3B39"/>
    <w:rsid w:val="002D3F7A"/>
    <w:rsid w:val="002D3F87"/>
    <w:rsid w:val="002D51AF"/>
    <w:rsid w:val="002E1526"/>
    <w:rsid w:val="002E7C90"/>
    <w:rsid w:val="002F0448"/>
    <w:rsid w:val="002F1707"/>
    <w:rsid w:val="002F5D7D"/>
    <w:rsid w:val="00304BCE"/>
    <w:rsid w:val="0032214C"/>
    <w:rsid w:val="00322F1C"/>
    <w:rsid w:val="003242E2"/>
    <w:rsid w:val="00330FB2"/>
    <w:rsid w:val="00336795"/>
    <w:rsid w:val="00344E4F"/>
    <w:rsid w:val="00346267"/>
    <w:rsid w:val="00353B96"/>
    <w:rsid w:val="003540DC"/>
    <w:rsid w:val="00356C05"/>
    <w:rsid w:val="00357064"/>
    <w:rsid w:val="00363A6F"/>
    <w:rsid w:val="00363CAC"/>
    <w:rsid w:val="00366480"/>
    <w:rsid w:val="003763F8"/>
    <w:rsid w:val="0038013D"/>
    <w:rsid w:val="003866D2"/>
    <w:rsid w:val="00386DE0"/>
    <w:rsid w:val="00387FC3"/>
    <w:rsid w:val="0039341E"/>
    <w:rsid w:val="003946BE"/>
    <w:rsid w:val="003A6054"/>
    <w:rsid w:val="003B25AF"/>
    <w:rsid w:val="003B6583"/>
    <w:rsid w:val="003B6ACC"/>
    <w:rsid w:val="003C1E11"/>
    <w:rsid w:val="003C628C"/>
    <w:rsid w:val="003D7CEF"/>
    <w:rsid w:val="003E669E"/>
    <w:rsid w:val="003F7DA7"/>
    <w:rsid w:val="00400460"/>
    <w:rsid w:val="00400B42"/>
    <w:rsid w:val="00400EF1"/>
    <w:rsid w:val="004034B8"/>
    <w:rsid w:val="00411A1C"/>
    <w:rsid w:val="00412A12"/>
    <w:rsid w:val="0042531F"/>
    <w:rsid w:val="0043146E"/>
    <w:rsid w:val="00436C60"/>
    <w:rsid w:val="00443F33"/>
    <w:rsid w:val="00443FBC"/>
    <w:rsid w:val="00451471"/>
    <w:rsid w:val="00454F8A"/>
    <w:rsid w:val="0046253A"/>
    <w:rsid w:val="00463331"/>
    <w:rsid w:val="00463B46"/>
    <w:rsid w:val="0046529C"/>
    <w:rsid w:val="0047417E"/>
    <w:rsid w:val="00474FA5"/>
    <w:rsid w:val="00485213"/>
    <w:rsid w:val="00487103"/>
    <w:rsid w:val="00491A4F"/>
    <w:rsid w:val="004A763E"/>
    <w:rsid w:val="004B04B6"/>
    <w:rsid w:val="004B4D6B"/>
    <w:rsid w:val="004C38F0"/>
    <w:rsid w:val="0050295D"/>
    <w:rsid w:val="00510552"/>
    <w:rsid w:val="0051506E"/>
    <w:rsid w:val="0053305E"/>
    <w:rsid w:val="00542E51"/>
    <w:rsid w:val="0054404E"/>
    <w:rsid w:val="00545041"/>
    <w:rsid w:val="0055043C"/>
    <w:rsid w:val="00556FFB"/>
    <w:rsid w:val="00557A3C"/>
    <w:rsid w:val="005607F7"/>
    <w:rsid w:val="0056087B"/>
    <w:rsid w:val="005650E9"/>
    <w:rsid w:val="0057759D"/>
    <w:rsid w:val="00581139"/>
    <w:rsid w:val="0058117C"/>
    <w:rsid w:val="00583C33"/>
    <w:rsid w:val="00585638"/>
    <w:rsid w:val="005941D0"/>
    <w:rsid w:val="005A608B"/>
    <w:rsid w:val="005C3869"/>
    <w:rsid w:val="005C43EA"/>
    <w:rsid w:val="005D112A"/>
    <w:rsid w:val="005D7C27"/>
    <w:rsid w:val="005E210F"/>
    <w:rsid w:val="005F0543"/>
    <w:rsid w:val="005F2297"/>
    <w:rsid w:val="005F664C"/>
    <w:rsid w:val="005F67FA"/>
    <w:rsid w:val="00600284"/>
    <w:rsid w:val="00600BEB"/>
    <w:rsid w:val="00600CD3"/>
    <w:rsid w:val="0060313B"/>
    <w:rsid w:val="0061067F"/>
    <w:rsid w:val="006129FB"/>
    <w:rsid w:val="00622BFA"/>
    <w:rsid w:val="00635A90"/>
    <w:rsid w:val="006413CB"/>
    <w:rsid w:val="0065184B"/>
    <w:rsid w:val="0065317C"/>
    <w:rsid w:val="00653919"/>
    <w:rsid w:val="00655704"/>
    <w:rsid w:val="006663DE"/>
    <w:rsid w:val="00667EF7"/>
    <w:rsid w:val="00681A3A"/>
    <w:rsid w:val="0068351E"/>
    <w:rsid w:val="00690221"/>
    <w:rsid w:val="006A080B"/>
    <w:rsid w:val="006A225F"/>
    <w:rsid w:val="006A57AE"/>
    <w:rsid w:val="006B104A"/>
    <w:rsid w:val="006B6938"/>
    <w:rsid w:val="006C0B40"/>
    <w:rsid w:val="006C1821"/>
    <w:rsid w:val="006C7BCE"/>
    <w:rsid w:val="006E4F24"/>
    <w:rsid w:val="006E572B"/>
    <w:rsid w:val="006F084E"/>
    <w:rsid w:val="00700397"/>
    <w:rsid w:val="007069D8"/>
    <w:rsid w:val="00707BB6"/>
    <w:rsid w:val="00721A7F"/>
    <w:rsid w:val="00736188"/>
    <w:rsid w:val="0073755D"/>
    <w:rsid w:val="00740F6B"/>
    <w:rsid w:val="007477BB"/>
    <w:rsid w:val="00752813"/>
    <w:rsid w:val="00753190"/>
    <w:rsid w:val="007536DF"/>
    <w:rsid w:val="007540FA"/>
    <w:rsid w:val="007544A4"/>
    <w:rsid w:val="007644AB"/>
    <w:rsid w:val="00764567"/>
    <w:rsid w:val="00765DF6"/>
    <w:rsid w:val="00767079"/>
    <w:rsid w:val="007676D1"/>
    <w:rsid w:val="00771AD6"/>
    <w:rsid w:val="0077328E"/>
    <w:rsid w:val="007841D0"/>
    <w:rsid w:val="00785C75"/>
    <w:rsid w:val="00786C7C"/>
    <w:rsid w:val="00786ECB"/>
    <w:rsid w:val="00791316"/>
    <w:rsid w:val="00797236"/>
    <w:rsid w:val="007A45C4"/>
    <w:rsid w:val="007B5670"/>
    <w:rsid w:val="007C1B20"/>
    <w:rsid w:val="007C2A9A"/>
    <w:rsid w:val="007C3669"/>
    <w:rsid w:val="007D2030"/>
    <w:rsid w:val="007F6B2A"/>
    <w:rsid w:val="007F6D82"/>
    <w:rsid w:val="00801699"/>
    <w:rsid w:val="008017C2"/>
    <w:rsid w:val="00803FBD"/>
    <w:rsid w:val="0081155D"/>
    <w:rsid w:val="00814E74"/>
    <w:rsid w:val="00821EEF"/>
    <w:rsid w:val="00827623"/>
    <w:rsid w:val="00827E68"/>
    <w:rsid w:val="00831200"/>
    <w:rsid w:val="00832AF7"/>
    <w:rsid w:val="008379DA"/>
    <w:rsid w:val="00840114"/>
    <w:rsid w:val="00851E05"/>
    <w:rsid w:val="008571D0"/>
    <w:rsid w:val="00863F06"/>
    <w:rsid w:val="00872A18"/>
    <w:rsid w:val="0088068D"/>
    <w:rsid w:val="00891513"/>
    <w:rsid w:val="00891A98"/>
    <w:rsid w:val="0089384E"/>
    <w:rsid w:val="00895858"/>
    <w:rsid w:val="00896FC3"/>
    <w:rsid w:val="008A34DA"/>
    <w:rsid w:val="008C24A5"/>
    <w:rsid w:val="008D417E"/>
    <w:rsid w:val="008D65C3"/>
    <w:rsid w:val="008E2AFF"/>
    <w:rsid w:val="008F1961"/>
    <w:rsid w:val="008F2162"/>
    <w:rsid w:val="008F3A5A"/>
    <w:rsid w:val="008F7B46"/>
    <w:rsid w:val="00900295"/>
    <w:rsid w:val="00901CE3"/>
    <w:rsid w:val="009040B3"/>
    <w:rsid w:val="009102BF"/>
    <w:rsid w:val="00910565"/>
    <w:rsid w:val="00910875"/>
    <w:rsid w:val="0091489F"/>
    <w:rsid w:val="00915DD6"/>
    <w:rsid w:val="00917805"/>
    <w:rsid w:val="00917D1D"/>
    <w:rsid w:val="00922274"/>
    <w:rsid w:val="00922909"/>
    <w:rsid w:val="0093167C"/>
    <w:rsid w:val="00944823"/>
    <w:rsid w:val="009541BC"/>
    <w:rsid w:val="00954B70"/>
    <w:rsid w:val="00954FD5"/>
    <w:rsid w:val="00966036"/>
    <w:rsid w:val="00980F1E"/>
    <w:rsid w:val="00994D72"/>
    <w:rsid w:val="009968AE"/>
    <w:rsid w:val="0099750E"/>
    <w:rsid w:val="009A1B12"/>
    <w:rsid w:val="009A3BFF"/>
    <w:rsid w:val="009A3FAD"/>
    <w:rsid w:val="009A73B1"/>
    <w:rsid w:val="009A77DA"/>
    <w:rsid w:val="009B687C"/>
    <w:rsid w:val="009C2F2D"/>
    <w:rsid w:val="009D2229"/>
    <w:rsid w:val="009E38BC"/>
    <w:rsid w:val="009E46F4"/>
    <w:rsid w:val="009E5757"/>
    <w:rsid w:val="009F2C0F"/>
    <w:rsid w:val="00A004F9"/>
    <w:rsid w:val="00A0510E"/>
    <w:rsid w:val="00A0710E"/>
    <w:rsid w:val="00A1562F"/>
    <w:rsid w:val="00A1649E"/>
    <w:rsid w:val="00A44CF6"/>
    <w:rsid w:val="00A548A9"/>
    <w:rsid w:val="00A6387D"/>
    <w:rsid w:val="00A63B6F"/>
    <w:rsid w:val="00A709DC"/>
    <w:rsid w:val="00A746E4"/>
    <w:rsid w:val="00A81AAB"/>
    <w:rsid w:val="00A86949"/>
    <w:rsid w:val="00A92CCD"/>
    <w:rsid w:val="00A93227"/>
    <w:rsid w:val="00AA172E"/>
    <w:rsid w:val="00AB1761"/>
    <w:rsid w:val="00AB7C95"/>
    <w:rsid w:val="00AD2E41"/>
    <w:rsid w:val="00AD3509"/>
    <w:rsid w:val="00AD6220"/>
    <w:rsid w:val="00AE1056"/>
    <w:rsid w:val="00AF2F39"/>
    <w:rsid w:val="00B01636"/>
    <w:rsid w:val="00B02883"/>
    <w:rsid w:val="00B057D0"/>
    <w:rsid w:val="00B06C19"/>
    <w:rsid w:val="00B107D6"/>
    <w:rsid w:val="00B37474"/>
    <w:rsid w:val="00B42CBF"/>
    <w:rsid w:val="00B4490F"/>
    <w:rsid w:val="00B64775"/>
    <w:rsid w:val="00B6559E"/>
    <w:rsid w:val="00B657B8"/>
    <w:rsid w:val="00B706F2"/>
    <w:rsid w:val="00B71E18"/>
    <w:rsid w:val="00B9079D"/>
    <w:rsid w:val="00BA1271"/>
    <w:rsid w:val="00BA3279"/>
    <w:rsid w:val="00BB16CC"/>
    <w:rsid w:val="00BC0CC9"/>
    <w:rsid w:val="00BD0EF4"/>
    <w:rsid w:val="00BD3A33"/>
    <w:rsid w:val="00C00805"/>
    <w:rsid w:val="00C012F6"/>
    <w:rsid w:val="00C05196"/>
    <w:rsid w:val="00C17B77"/>
    <w:rsid w:val="00C20D1A"/>
    <w:rsid w:val="00C26BF2"/>
    <w:rsid w:val="00C275A3"/>
    <w:rsid w:val="00C349DD"/>
    <w:rsid w:val="00C41BB3"/>
    <w:rsid w:val="00C42992"/>
    <w:rsid w:val="00C42D35"/>
    <w:rsid w:val="00C51414"/>
    <w:rsid w:val="00C52136"/>
    <w:rsid w:val="00C567B1"/>
    <w:rsid w:val="00C64C7D"/>
    <w:rsid w:val="00C7153E"/>
    <w:rsid w:val="00C81632"/>
    <w:rsid w:val="00C870CD"/>
    <w:rsid w:val="00C87C37"/>
    <w:rsid w:val="00C91767"/>
    <w:rsid w:val="00C95B77"/>
    <w:rsid w:val="00CA1629"/>
    <w:rsid w:val="00CA2976"/>
    <w:rsid w:val="00CA35E6"/>
    <w:rsid w:val="00CA74DB"/>
    <w:rsid w:val="00CB228A"/>
    <w:rsid w:val="00CB57F3"/>
    <w:rsid w:val="00CB7BD4"/>
    <w:rsid w:val="00CC5977"/>
    <w:rsid w:val="00CC63E0"/>
    <w:rsid w:val="00CD4602"/>
    <w:rsid w:val="00CD4B85"/>
    <w:rsid w:val="00CE05EF"/>
    <w:rsid w:val="00D100DA"/>
    <w:rsid w:val="00D3669B"/>
    <w:rsid w:val="00D3773F"/>
    <w:rsid w:val="00D408CE"/>
    <w:rsid w:val="00D43EFE"/>
    <w:rsid w:val="00D54FDA"/>
    <w:rsid w:val="00D55452"/>
    <w:rsid w:val="00D55795"/>
    <w:rsid w:val="00D569AD"/>
    <w:rsid w:val="00D64171"/>
    <w:rsid w:val="00D67350"/>
    <w:rsid w:val="00D70561"/>
    <w:rsid w:val="00D72B21"/>
    <w:rsid w:val="00D73567"/>
    <w:rsid w:val="00D77D94"/>
    <w:rsid w:val="00D84785"/>
    <w:rsid w:val="00D865DE"/>
    <w:rsid w:val="00D90D02"/>
    <w:rsid w:val="00D97B3D"/>
    <w:rsid w:val="00DA1259"/>
    <w:rsid w:val="00DA2EE4"/>
    <w:rsid w:val="00DA7387"/>
    <w:rsid w:val="00DB3B6C"/>
    <w:rsid w:val="00DC011C"/>
    <w:rsid w:val="00DC470F"/>
    <w:rsid w:val="00DD2BED"/>
    <w:rsid w:val="00DE3AEB"/>
    <w:rsid w:val="00DE7B30"/>
    <w:rsid w:val="00DE7B58"/>
    <w:rsid w:val="00DF3911"/>
    <w:rsid w:val="00DF447E"/>
    <w:rsid w:val="00E118E9"/>
    <w:rsid w:val="00E14454"/>
    <w:rsid w:val="00E1549A"/>
    <w:rsid w:val="00E21189"/>
    <w:rsid w:val="00E2290F"/>
    <w:rsid w:val="00E26ED7"/>
    <w:rsid w:val="00E31F7A"/>
    <w:rsid w:val="00E33F8E"/>
    <w:rsid w:val="00E46B0C"/>
    <w:rsid w:val="00E46F30"/>
    <w:rsid w:val="00E6365A"/>
    <w:rsid w:val="00E645FB"/>
    <w:rsid w:val="00E66674"/>
    <w:rsid w:val="00E737EC"/>
    <w:rsid w:val="00E830A8"/>
    <w:rsid w:val="00E9399C"/>
    <w:rsid w:val="00E96138"/>
    <w:rsid w:val="00EA2642"/>
    <w:rsid w:val="00EA48F2"/>
    <w:rsid w:val="00EB01CD"/>
    <w:rsid w:val="00EB0F9E"/>
    <w:rsid w:val="00EB5AAD"/>
    <w:rsid w:val="00EB6757"/>
    <w:rsid w:val="00EC312E"/>
    <w:rsid w:val="00EC4E97"/>
    <w:rsid w:val="00EC7FD4"/>
    <w:rsid w:val="00ED27F1"/>
    <w:rsid w:val="00ED61EB"/>
    <w:rsid w:val="00EE7F56"/>
    <w:rsid w:val="00F02D03"/>
    <w:rsid w:val="00F04C6E"/>
    <w:rsid w:val="00F1726F"/>
    <w:rsid w:val="00F1796D"/>
    <w:rsid w:val="00F21707"/>
    <w:rsid w:val="00F372BF"/>
    <w:rsid w:val="00F4207F"/>
    <w:rsid w:val="00F46907"/>
    <w:rsid w:val="00F5227D"/>
    <w:rsid w:val="00F53FDF"/>
    <w:rsid w:val="00F60A48"/>
    <w:rsid w:val="00F626CF"/>
    <w:rsid w:val="00F651AC"/>
    <w:rsid w:val="00F7357B"/>
    <w:rsid w:val="00F80056"/>
    <w:rsid w:val="00F83512"/>
    <w:rsid w:val="00F84BF9"/>
    <w:rsid w:val="00F9571C"/>
    <w:rsid w:val="00F96246"/>
    <w:rsid w:val="00FA0269"/>
    <w:rsid w:val="00FA1786"/>
    <w:rsid w:val="00FA5972"/>
    <w:rsid w:val="00FA75C0"/>
    <w:rsid w:val="00FB0200"/>
    <w:rsid w:val="00FB58C7"/>
    <w:rsid w:val="00FB5B56"/>
    <w:rsid w:val="00FC330C"/>
    <w:rsid w:val="00FD1836"/>
    <w:rsid w:val="00FD18EC"/>
    <w:rsid w:val="00FF17FD"/>
    <w:rsid w:val="00FF6D3C"/>
    <w:rsid w:val="00FF6F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8C51C4F-2D39-4D36-B770-F0D8FEB8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1526"/>
  </w:style>
  <w:style w:type="paragraph" w:styleId="1">
    <w:name w:val="heading 1"/>
    <w:aliases w:val="Знак"/>
    <w:basedOn w:val="a"/>
    <w:next w:val="a"/>
    <w:link w:val="10"/>
    <w:uiPriority w:val="9"/>
    <w:qFormat/>
    <w:rsid w:val="002E1526"/>
    <w:pPr>
      <w:keepNext/>
      <w:jc w:val="center"/>
      <w:outlineLvl w:val="0"/>
    </w:pPr>
    <w:rPr>
      <w:b/>
      <w:bCs/>
      <w:sz w:val="36"/>
      <w:szCs w:val="36"/>
    </w:rPr>
  </w:style>
  <w:style w:type="paragraph" w:styleId="2">
    <w:name w:val="heading 2"/>
    <w:basedOn w:val="a"/>
    <w:next w:val="a"/>
    <w:link w:val="20"/>
    <w:uiPriority w:val="9"/>
    <w:qFormat/>
    <w:rsid w:val="00F21707"/>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2E1526"/>
    <w:pPr>
      <w:keepNext/>
      <w:jc w:val="center"/>
      <w:outlineLvl w:val="2"/>
    </w:pPr>
    <w:rPr>
      <w:b/>
      <w:bCs/>
      <w:sz w:val="44"/>
      <w:szCs w:val="44"/>
    </w:rPr>
  </w:style>
  <w:style w:type="paragraph" w:styleId="5">
    <w:name w:val="heading 5"/>
    <w:basedOn w:val="a"/>
    <w:next w:val="a"/>
    <w:link w:val="50"/>
    <w:uiPriority w:val="9"/>
    <w:qFormat/>
    <w:rsid w:val="00F2170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uiPriority w:val="9"/>
    <w:locked/>
    <w:rsid w:val="002E1526"/>
    <w:rPr>
      <w:rFonts w:cs="Times New Roman"/>
      <w:b/>
      <w:bCs/>
      <w:sz w:val="36"/>
      <w:szCs w:val="36"/>
      <w:lang w:val="ru-RU" w:eastAsia="ru-RU" w:bidi="ar-SA"/>
    </w:rPr>
  </w:style>
  <w:style w:type="character" w:customStyle="1" w:styleId="20">
    <w:name w:val="Заголовок 2 Знак"/>
    <w:basedOn w:val="a0"/>
    <w:link w:val="2"/>
    <w:uiPriority w:val="9"/>
    <w:locked/>
    <w:rsid w:val="00F21707"/>
    <w:rPr>
      <w:rFonts w:ascii="Arial" w:hAnsi="Arial" w:cs="Arial"/>
      <w:b/>
      <w:bCs/>
      <w:i/>
      <w:iCs/>
      <w:sz w:val="28"/>
      <w:szCs w:val="28"/>
    </w:rPr>
  </w:style>
  <w:style w:type="character" w:customStyle="1" w:styleId="30">
    <w:name w:val="Заголовок 3 Знак"/>
    <w:basedOn w:val="a0"/>
    <w:link w:val="3"/>
    <w:uiPriority w:val="9"/>
    <w:locked/>
    <w:rsid w:val="00F21707"/>
    <w:rPr>
      <w:rFonts w:cs="Times New Roman"/>
      <w:b/>
      <w:bCs/>
      <w:sz w:val="44"/>
      <w:szCs w:val="44"/>
    </w:rPr>
  </w:style>
  <w:style w:type="character" w:customStyle="1" w:styleId="50">
    <w:name w:val="Заголовок 5 Знак"/>
    <w:basedOn w:val="a0"/>
    <w:link w:val="5"/>
    <w:uiPriority w:val="9"/>
    <w:locked/>
    <w:rsid w:val="00F21707"/>
    <w:rPr>
      <w:rFonts w:cs="Times New Roman"/>
      <w:b/>
      <w:bCs/>
      <w:i/>
      <w:iCs/>
      <w:sz w:val="26"/>
      <w:szCs w:val="26"/>
    </w:rPr>
  </w:style>
  <w:style w:type="paragraph" w:customStyle="1" w:styleId="a3">
    <w:name w:val="Знак Знак Знак"/>
    <w:basedOn w:val="a"/>
    <w:rsid w:val="002E1526"/>
    <w:pPr>
      <w:spacing w:before="100" w:beforeAutospacing="1" w:after="100" w:afterAutospacing="1"/>
    </w:pPr>
    <w:rPr>
      <w:rFonts w:ascii="Tahoma" w:hAnsi="Tahoma" w:cs="Tahoma"/>
      <w:lang w:val="en-US" w:eastAsia="en-US"/>
    </w:rPr>
  </w:style>
  <w:style w:type="paragraph" w:customStyle="1" w:styleId="ConsNormal">
    <w:name w:val="ConsNormal"/>
    <w:rsid w:val="002E1526"/>
    <w:pPr>
      <w:widowControl w:val="0"/>
      <w:ind w:firstLine="720"/>
    </w:pPr>
    <w:rPr>
      <w:rFonts w:ascii="Arial" w:hAnsi="Arial" w:cs="Arial"/>
    </w:rPr>
  </w:style>
  <w:style w:type="paragraph" w:styleId="HTML">
    <w:name w:val="HTML Preformatted"/>
    <w:basedOn w:val="a"/>
    <w:link w:val="HTML0"/>
    <w:uiPriority w:val="99"/>
    <w:unhideWhenUsed/>
    <w:rsid w:val="002E1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0">
    <w:name w:val="Стандартный HTML Знак"/>
    <w:basedOn w:val="a0"/>
    <w:link w:val="HTML"/>
    <w:uiPriority w:val="99"/>
    <w:locked/>
    <w:rsid w:val="00F21707"/>
    <w:rPr>
      <w:rFonts w:ascii="Courier New" w:hAnsi="Courier New" w:cs="Courier New"/>
      <w:sz w:val="24"/>
      <w:szCs w:val="24"/>
    </w:rPr>
  </w:style>
  <w:style w:type="paragraph" w:customStyle="1" w:styleId="51">
    <w:name w:val="çàãîëîâîê 5"/>
    <w:basedOn w:val="a"/>
    <w:next w:val="a"/>
    <w:rsid w:val="002E1526"/>
    <w:pPr>
      <w:keepNext/>
      <w:spacing w:before="120"/>
    </w:pPr>
    <w:rPr>
      <w:sz w:val="28"/>
    </w:rPr>
  </w:style>
  <w:style w:type="paragraph" w:customStyle="1" w:styleId="8">
    <w:name w:val="çàãîëîâîê 8"/>
    <w:basedOn w:val="a"/>
    <w:next w:val="a"/>
    <w:rsid w:val="002E1526"/>
    <w:pPr>
      <w:keepNext/>
      <w:spacing w:before="120" w:line="360" w:lineRule="auto"/>
      <w:jc w:val="center"/>
    </w:pPr>
    <w:rPr>
      <w:sz w:val="24"/>
    </w:rPr>
  </w:style>
  <w:style w:type="paragraph" w:styleId="a4">
    <w:name w:val="header"/>
    <w:aliases w:val="Знак2 Знак Знак,Знак2 Знак,Знак2"/>
    <w:basedOn w:val="a"/>
    <w:link w:val="a5"/>
    <w:uiPriority w:val="99"/>
    <w:rsid w:val="00667EF7"/>
    <w:pPr>
      <w:tabs>
        <w:tab w:val="center" w:pos="4677"/>
        <w:tab w:val="right" w:pos="9355"/>
      </w:tabs>
    </w:pPr>
  </w:style>
  <w:style w:type="character" w:customStyle="1" w:styleId="a5">
    <w:name w:val="Верхний колонтитул Знак"/>
    <w:aliases w:val="Знак2 Знак Знак Знак,Знак2 Знак Знак1,Знак2 Знак1"/>
    <w:basedOn w:val="a0"/>
    <w:link w:val="a4"/>
    <w:uiPriority w:val="99"/>
    <w:locked/>
    <w:rsid w:val="00C42D35"/>
    <w:rPr>
      <w:rFonts w:cs="Times New Roman"/>
    </w:rPr>
  </w:style>
  <w:style w:type="character" w:styleId="a6">
    <w:name w:val="page number"/>
    <w:basedOn w:val="a0"/>
    <w:uiPriority w:val="99"/>
    <w:rsid w:val="00667EF7"/>
    <w:rPr>
      <w:rFonts w:cs="Times New Roman"/>
    </w:rPr>
  </w:style>
  <w:style w:type="paragraph" w:styleId="a7">
    <w:name w:val="Balloon Text"/>
    <w:basedOn w:val="a"/>
    <w:link w:val="a8"/>
    <w:uiPriority w:val="99"/>
    <w:semiHidden/>
    <w:rsid w:val="009A3BFF"/>
    <w:rPr>
      <w:rFonts w:ascii="Tahoma" w:hAnsi="Tahoma" w:cs="Tahoma"/>
      <w:sz w:val="16"/>
      <w:szCs w:val="16"/>
    </w:rPr>
  </w:style>
  <w:style w:type="character" w:customStyle="1" w:styleId="a8">
    <w:name w:val="Текст выноски Знак"/>
    <w:basedOn w:val="a0"/>
    <w:link w:val="a7"/>
    <w:uiPriority w:val="99"/>
    <w:semiHidden/>
    <w:locked/>
    <w:rsid w:val="000521FA"/>
    <w:rPr>
      <w:rFonts w:ascii="Tahoma" w:hAnsi="Tahoma" w:cs="Tahoma"/>
      <w:sz w:val="16"/>
      <w:szCs w:val="16"/>
    </w:rPr>
  </w:style>
  <w:style w:type="paragraph" w:styleId="a9">
    <w:name w:val="Title"/>
    <w:aliases w:val="Знак3 Знак,Название Знак,Знак3 Знак Знак"/>
    <w:basedOn w:val="a"/>
    <w:link w:val="aa"/>
    <w:uiPriority w:val="99"/>
    <w:qFormat/>
    <w:rsid w:val="00C00805"/>
    <w:pPr>
      <w:jc w:val="center"/>
    </w:pPr>
    <w:rPr>
      <w:sz w:val="28"/>
      <w:szCs w:val="28"/>
    </w:rPr>
  </w:style>
  <w:style w:type="character" w:styleId="ab">
    <w:name w:val="Hyperlink"/>
    <w:basedOn w:val="a0"/>
    <w:uiPriority w:val="99"/>
    <w:rsid w:val="00C42D35"/>
    <w:rPr>
      <w:rFonts w:cs="Times New Roman"/>
      <w:color w:val="0000FF"/>
      <w:u w:val="single"/>
    </w:rPr>
  </w:style>
  <w:style w:type="character" w:customStyle="1" w:styleId="aa">
    <w:name w:val="Заголовок Знак"/>
    <w:aliases w:val="Знак3 Знак Знак1,Название Знак Знак,Знак3 Знак Знак Знак"/>
    <w:basedOn w:val="a0"/>
    <w:link w:val="a9"/>
    <w:uiPriority w:val="10"/>
    <w:locked/>
    <w:rsid w:val="00C00805"/>
    <w:rPr>
      <w:rFonts w:cs="Times New Roman"/>
      <w:sz w:val="28"/>
      <w:szCs w:val="28"/>
      <w:lang w:val="x-none" w:eastAsia="ru-RU" w:bidi="ar-SA"/>
    </w:rPr>
  </w:style>
  <w:style w:type="paragraph" w:customStyle="1" w:styleId="ac">
    <w:name w:val="Îáû÷íûé"/>
    <w:rsid w:val="00DE7B58"/>
  </w:style>
  <w:style w:type="character" w:styleId="ad">
    <w:name w:val="FollowedHyperlink"/>
    <w:basedOn w:val="a0"/>
    <w:uiPriority w:val="99"/>
    <w:rsid w:val="00C42D35"/>
    <w:rPr>
      <w:rFonts w:cs="Times New Roman"/>
      <w:color w:val="800080"/>
      <w:u w:val="single"/>
    </w:rPr>
  </w:style>
  <w:style w:type="paragraph" w:customStyle="1" w:styleId="xl24">
    <w:name w:val="xl24"/>
    <w:basedOn w:val="a"/>
    <w:rsid w:val="00C42D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5">
    <w:name w:val="xl25"/>
    <w:basedOn w:val="a"/>
    <w:rsid w:val="00C42D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
    <w:rsid w:val="00C42D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27">
    <w:name w:val="xl27"/>
    <w:basedOn w:val="a"/>
    <w:rsid w:val="00C42D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4"/>
      <w:szCs w:val="24"/>
    </w:rPr>
  </w:style>
  <w:style w:type="paragraph" w:customStyle="1" w:styleId="xl28">
    <w:name w:val="xl28"/>
    <w:basedOn w:val="a"/>
    <w:rsid w:val="00C42D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2"/>
      <w:szCs w:val="22"/>
    </w:rPr>
  </w:style>
  <w:style w:type="paragraph" w:customStyle="1" w:styleId="xl29">
    <w:name w:val="xl29"/>
    <w:basedOn w:val="a"/>
    <w:rsid w:val="00C42D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30">
    <w:name w:val="xl30"/>
    <w:basedOn w:val="a"/>
    <w:rsid w:val="00C42D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1">
    <w:name w:val="xl31"/>
    <w:basedOn w:val="a"/>
    <w:rsid w:val="00C42D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styleId="ae">
    <w:name w:val="Body Text"/>
    <w:basedOn w:val="a"/>
    <w:link w:val="af"/>
    <w:uiPriority w:val="99"/>
    <w:rsid w:val="00C42D35"/>
    <w:pPr>
      <w:jc w:val="both"/>
    </w:pPr>
    <w:rPr>
      <w:sz w:val="28"/>
      <w:szCs w:val="28"/>
    </w:rPr>
  </w:style>
  <w:style w:type="character" w:customStyle="1" w:styleId="af">
    <w:name w:val="Основной текст Знак"/>
    <w:basedOn w:val="a0"/>
    <w:link w:val="ae"/>
    <w:uiPriority w:val="99"/>
    <w:locked/>
    <w:rsid w:val="00C42D35"/>
    <w:rPr>
      <w:rFonts w:cs="Times New Roman"/>
      <w:sz w:val="28"/>
      <w:szCs w:val="28"/>
    </w:rPr>
  </w:style>
  <w:style w:type="paragraph" w:styleId="af0">
    <w:name w:val="footer"/>
    <w:aliases w:val="Знак1,Знак1 Знак Знак"/>
    <w:basedOn w:val="a"/>
    <w:link w:val="af1"/>
    <w:uiPriority w:val="99"/>
    <w:unhideWhenUsed/>
    <w:rsid w:val="00C42D35"/>
    <w:pPr>
      <w:tabs>
        <w:tab w:val="center" w:pos="4677"/>
        <w:tab w:val="right" w:pos="9355"/>
      </w:tabs>
    </w:pPr>
    <w:rPr>
      <w:sz w:val="24"/>
      <w:szCs w:val="24"/>
    </w:rPr>
  </w:style>
  <w:style w:type="character" w:customStyle="1" w:styleId="af1">
    <w:name w:val="Нижний колонтитул Знак"/>
    <w:aliases w:val="Знак1 Знак,Знак1 Знак Знак Знак"/>
    <w:basedOn w:val="a0"/>
    <w:link w:val="af0"/>
    <w:uiPriority w:val="99"/>
    <w:locked/>
    <w:rsid w:val="00C42D35"/>
    <w:rPr>
      <w:rFonts w:cs="Times New Roman"/>
      <w:sz w:val="24"/>
      <w:szCs w:val="24"/>
    </w:rPr>
  </w:style>
  <w:style w:type="paragraph" w:customStyle="1" w:styleId="ConsNonformat">
    <w:name w:val="ConsNonformat"/>
    <w:rsid w:val="00F21707"/>
    <w:rPr>
      <w:rFonts w:ascii="Courier New" w:hAnsi="Courier New" w:cs="Courier New"/>
    </w:rPr>
  </w:style>
  <w:style w:type="paragraph" w:customStyle="1" w:styleId="ConsTitle">
    <w:name w:val="ConsTitle"/>
    <w:rsid w:val="00F21707"/>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F21707"/>
    <w:pPr>
      <w:widowControl w:val="0"/>
      <w:autoSpaceDE w:val="0"/>
      <w:autoSpaceDN w:val="0"/>
      <w:adjustRightInd w:val="0"/>
      <w:ind w:right="19772"/>
    </w:pPr>
    <w:rPr>
      <w:rFonts w:ascii="Arial" w:hAnsi="Arial" w:cs="Arial"/>
      <w:sz w:val="28"/>
      <w:szCs w:val="28"/>
    </w:rPr>
  </w:style>
  <w:style w:type="table" w:styleId="af2">
    <w:name w:val="Table Grid"/>
    <w:basedOn w:val="a1"/>
    <w:uiPriority w:val="59"/>
    <w:rsid w:val="00F21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F21707"/>
    <w:pPr>
      <w:spacing w:before="100" w:beforeAutospacing="1" w:after="100" w:afterAutospacing="1"/>
    </w:pPr>
    <w:rPr>
      <w:sz w:val="24"/>
      <w:szCs w:val="24"/>
    </w:rPr>
  </w:style>
  <w:style w:type="paragraph" w:customStyle="1" w:styleId="xl66">
    <w:name w:val="xl66"/>
    <w:basedOn w:val="a"/>
    <w:rsid w:val="00F21707"/>
    <w:pPr>
      <w:spacing w:before="100" w:beforeAutospacing="1" w:after="100" w:afterAutospacing="1"/>
      <w:jc w:val="center"/>
    </w:pPr>
    <w:rPr>
      <w:sz w:val="24"/>
      <w:szCs w:val="24"/>
    </w:rPr>
  </w:style>
  <w:style w:type="paragraph" w:customStyle="1" w:styleId="xl67">
    <w:name w:val="xl67"/>
    <w:basedOn w:val="a"/>
    <w:rsid w:val="00F21707"/>
    <w:pPr>
      <w:shd w:val="clear" w:color="000000" w:fill="FFFFFF"/>
      <w:spacing w:before="100" w:beforeAutospacing="1" w:after="100" w:afterAutospacing="1"/>
    </w:pPr>
    <w:rPr>
      <w:sz w:val="24"/>
      <w:szCs w:val="24"/>
    </w:rPr>
  </w:style>
  <w:style w:type="paragraph" w:customStyle="1" w:styleId="xl68">
    <w:name w:val="xl68"/>
    <w:basedOn w:val="a"/>
    <w:rsid w:val="00F21707"/>
    <w:pPr>
      <w:spacing w:before="100" w:beforeAutospacing="1" w:after="100" w:afterAutospacing="1"/>
    </w:pPr>
    <w:rPr>
      <w:sz w:val="24"/>
      <w:szCs w:val="24"/>
    </w:rPr>
  </w:style>
  <w:style w:type="paragraph" w:customStyle="1" w:styleId="xl69">
    <w:name w:val="xl69"/>
    <w:basedOn w:val="a"/>
    <w:rsid w:val="00F217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0">
    <w:name w:val="xl70"/>
    <w:basedOn w:val="a"/>
    <w:rsid w:val="00F2170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1">
    <w:name w:val="xl71"/>
    <w:basedOn w:val="a"/>
    <w:rsid w:val="00F2170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sz w:val="24"/>
      <w:szCs w:val="24"/>
    </w:rPr>
  </w:style>
  <w:style w:type="paragraph" w:customStyle="1" w:styleId="xl72">
    <w:name w:val="xl72"/>
    <w:basedOn w:val="a"/>
    <w:rsid w:val="00F2170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4"/>
      <w:szCs w:val="24"/>
    </w:rPr>
  </w:style>
  <w:style w:type="paragraph" w:customStyle="1" w:styleId="xl73">
    <w:name w:val="xl73"/>
    <w:basedOn w:val="a"/>
    <w:rsid w:val="00F2170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4"/>
      <w:szCs w:val="24"/>
    </w:rPr>
  </w:style>
  <w:style w:type="paragraph" w:customStyle="1" w:styleId="xl74">
    <w:name w:val="xl74"/>
    <w:basedOn w:val="a"/>
    <w:rsid w:val="00F2170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75">
    <w:name w:val="xl75"/>
    <w:basedOn w:val="a"/>
    <w:rsid w:val="00F2170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6">
    <w:name w:val="xl76"/>
    <w:basedOn w:val="a"/>
    <w:rsid w:val="00F2170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paragraph" w:styleId="af3">
    <w:name w:val="Subtitle"/>
    <w:basedOn w:val="a"/>
    <w:link w:val="af4"/>
    <w:uiPriority w:val="11"/>
    <w:qFormat/>
    <w:rsid w:val="00600284"/>
    <w:pPr>
      <w:spacing w:after="60"/>
      <w:jc w:val="center"/>
      <w:outlineLvl w:val="1"/>
    </w:pPr>
    <w:rPr>
      <w:rFonts w:ascii="Arial" w:hAnsi="Arial" w:cs="Arial"/>
      <w:sz w:val="24"/>
      <w:szCs w:val="24"/>
    </w:rPr>
  </w:style>
  <w:style w:type="character" w:customStyle="1" w:styleId="af4">
    <w:name w:val="Подзаголовок Знак"/>
    <w:basedOn w:val="a0"/>
    <w:link w:val="af3"/>
    <w:uiPriority w:val="11"/>
    <w:locked/>
    <w:rsid w:val="00600284"/>
    <w:rPr>
      <w:rFonts w:ascii="Arial" w:hAnsi="Arial" w:cs="Arial"/>
      <w:sz w:val="24"/>
      <w:szCs w:val="24"/>
    </w:rPr>
  </w:style>
  <w:style w:type="paragraph" w:styleId="af5">
    <w:name w:val="List"/>
    <w:basedOn w:val="a"/>
    <w:uiPriority w:val="99"/>
    <w:rsid w:val="00600284"/>
    <w:pPr>
      <w:ind w:left="283" w:hanging="283"/>
    </w:pPr>
  </w:style>
  <w:style w:type="paragraph" w:customStyle="1" w:styleId="11">
    <w:name w:val="Знак Знак Знак1"/>
    <w:basedOn w:val="a"/>
    <w:rsid w:val="000521FA"/>
    <w:pPr>
      <w:spacing w:before="100" w:beforeAutospacing="1" w:after="100" w:afterAutospacing="1"/>
    </w:pPr>
    <w:rPr>
      <w:rFonts w:ascii="Tahoma" w:hAnsi="Tahoma" w:cs="Tahoma"/>
      <w:lang w:val="en-US" w:eastAsia="en-US"/>
    </w:rPr>
  </w:style>
  <w:style w:type="paragraph" w:customStyle="1" w:styleId="ConsPlusNormal">
    <w:name w:val="ConsPlusNormal"/>
    <w:rsid w:val="000521FA"/>
    <w:pPr>
      <w:widowControl w:val="0"/>
      <w:autoSpaceDE w:val="0"/>
      <w:autoSpaceDN w:val="0"/>
      <w:adjustRightInd w:val="0"/>
      <w:ind w:firstLine="720"/>
    </w:pPr>
    <w:rPr>
      <w:rFonts w:ascii="Arial" w:hAnsi="Arial" w:cs="Arial"/>
    </w:rPr>
  </w:style>
  <w:style w:type="paragraph" w:styleId="31">
    <w:name w:val="Body Text 3"/>
    <w:basedOn w:val="a"/>
    <w:link w:val="32"/>
    <w:uiPriority w:val="99"/>
    <w:rsid w:val="000521FA"/>
    <w:pPr>
      <w:spacing w:after="120" w:line="276" w:lineRule="auto"/>
    </w:pPr>
    <w:rPr>
      <w:sz w:val="16"/>
      <w:szCs w:val="16"/>
    </w:rPr>
  </w:style>
  <w:style w:type="character" w:customStyle="1" w:styleId="32">
    <w:name w:val="Основной текст 3 Знак"/>
    <w:basedOn w:val="a0"/>
    <w:link w:val="31"/>
    <w:uiPriority w:val="99"/>
    <w:locked/>
    <w:rsid w:val="000521FA"/>
    <w:rPr>
      <w:rFonts w:cs="Times New Roman"/>
      <w:sz w:val="16"/>
      <w:szCs w:val="16"/>
    </w:rPr>
  </w:style>
  <w:style w:type="table" w:customStyle="1" w:styleId="12">
    <w:name w:val="Сетка таблицы1"/>
    <w:basedOn w:val="a1"/>
    <w:next w:val="af2"/>
    <w:uiPriority w:val="59"/>
    <w:rsid w:val="000521F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Основной текст Знак1"/>
    <w:aliases w:val="Основной текст Знак Знак"/>
    <w:basedOn w:val="a0"/>
    <w:uiPriority w:val="99"/>
    <w:semiHidden/>
    <w:locked/>
    <w:rsid w:val="000521FA"/>
    <w:rPr>
      <w:rFonts w:cs="Times New Roman"/>
      <w:lang w:val="ru-RU" w:eastAsia="ru-RU" w:bidi="ar-SA"/>
    </w:rPr>
  </w:style>
  <w:style w:type="paragraph" w:styleId="21">
    <w:name w:val="Body Text Indent 2"/>
    <w:basedOn w:val="a"/>
    <w:link w:val="22"/>
    <w:uiPriority w:val="99"/>
    <w:rsid w:val="000521FA"/>
    <w:pPr>
      <w:spacing w:after="120" w:line="480" w:lineRule="auto"/>
      <w:ind w:left="283"/>
    </w:pPr>
  </w:style>
  <w:style w:type="character" w:customStyle="1" w:styleId="22">
    <w:name w:val="Основной текст с отступом 2 Знак"/>
    <w:basedOn w:val="a0"/>
    <w:link w:val="21"/>
    <w:uiPriority w:val="99"/>
    <w:locked/>
    <w:rsid w:val="000521FA"/>
    <w:rPr>
      <w:rFonts w:cs="Times New Roman"/>
    </w:rPr>
  </w:style>
  <w:style w:type="paragraph" w:customStyle="1" w:styleId="ConsPlusNonformat">
    <w:name w:val="ConsPlusNonformat"/>
    <w:rsid w:val="000521FA"/>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52136"/>
    <w:pPr>
      <w:spacing w:before="100" w:beforeAutospacing="1" w:after="100" w:afterAutospacing="1"/>
    </w:pPr>
    <w:rPr>
      <w:rFonts w:ascii="Tahoma" w:hAnsi="Tahoma" w:cs="Tahoma"/>
      <w:lang w:val="en-US" w:eastAsia="en-US"/>
    </w:rPr>
  </w:style>
  <w:style w:type="character" w:customStyle="1" w:styleId="130">
    <w:name w:val="Заголовок 1 Знак3"/>
    <w:basedOn w:val="a0"/>
    <w:rsid w:val="00A0710E"/>
    <w:rPr>
      <w:rFonts w:cs="Times New Roman"/>
      <w:b/>
      <w:bCs/>
      <w:sz w:val="36"/>
      <w:szCs w:val="36"/>
      <w:lang w:val="ru-RU" w:eastAsia="ru-RU" w:bidi="ar-SA"/>
    </w:rPr>
  </w:style>
  <w:style w:type="character" w:customStyle="1" w:styleId="33">
    <w:name w:val="Заголовок 3 Знак3"/>
    <w:basedOn w:val="a0"/>
    <w:rsid w:val="00A0710E"/>
    <w:rPr>
      <w:rFonts w:cs="Times New Roman"/>
      <w:b/>
      <w:bCs/>
      <w:sz w:val="44"/>
      <w:szCs w:val="4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52768">
      <w:marLeft w:val="0"/>
      <w:marRight w:val="0"/>
      <w:marTop w:val="0"/>
      <w:marBottom w:val="0"/>
      <w:divBdr>
        <w:top w:val="none" w:sz="0" w:space="0" w:color="auto"/>
        <w:left w:val="none" w:sz="0" w:space="0" w:color="auto"/>
        <w:bottom w:val="none" w:sz="0" w:space="0" w:color="auto"/>
        <w:right w:val="none" w:sz="0" w:space="0" w:color="auto"/>
      </w:divBdr>
    </w:div>
    <w:div w:id="8218527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1731</Characters>
  <Application>Microsoft Office Word</Application>
  <DocSecurity>0</DocSecurity>
  <Lines>14</Lines>
  <Paragraphs>4</Paragraphs>
  <ScaleCrop>false</ScaleCrop>
  <Company>~</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менениями</dc:title>
  <dc:subject/>
  <dc:creator>~</dc:creator>
  <cp:keywords/>
  <dc:description/>
  <cp:lastModifiedBy>Ильина Олеся Михайловна 2</cp:lastModifiedBy>
  <cp:revision>3</cp:revision>
  <cp:lastPrinted>2022-10-26T13:22:00Z</cp:lastPrinted>
  <dcterms:created xsi:type="dcterms:W3CDTF">2022-10-27T07:49:00Z</dcterms:created>
  <dcterms:modified xsi:type="dcterms:W3CDTF">2022-10-27T07:50:00Z</dcterms:modified>
</cp:coreProperties>
</file>